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D1A729" w14:textId="302A66A6" w:rsidR="00C066F4" w:rsidRPr="00000EC6" w:rsidRDefault="00C066F4" w:rsidP="00C066F4">
      <w:pPr>
        <w:pStyle w:val="3GPPHeader"/>
        <w:rPr>
          <w:highlight w:val="yellow"/>
        </w:rPr>
      </w:pPr>
      <w:r w:rsidRPr="00C0430D">
        <w:t xml:space="preserve">3GPP TSG-RAN WG1 </w:t>
      </w:r>
      <w:r w:rsidR="00170679" w:rsidRPr="00C0430D">
        <w:t>Meeting NR#3</w:t>
      </w:r>
      <w:r w:rsidRPr="00000EC6">
        <w:tab/>
      </w:r>
      <w:bookmarkStart w:id="0" w:name="OLE_LINK1"/>
      <w:r w:rsidR="00E202A5" w:rsidRPr="00000EC6">
        <w:t>R1-</w:t>
      </w:r>
      <w:r w:rsidR="00505EE9" w:rsidRPr="00505EE9">
        <w:t>1718430</w:t>
      </w:r>
      <w:bookmarkEnd w:id="0"/>
    </w:p>
    <w:p w14:paraId="3506C130" w14:textId="1C74AB5C" w:rsidR="00C066F4" w:rsidRPr="00000EC6" w:rsidRDefault="00505EE9" w:rsidP="00C066F4">
      <w:pPr>
        <w:pStyle w:val="3GPPHeader"/>
      </w:pPr>
      <w:r w:rsidRPr="00505EE9">
        <w:t>Prague, Czech Republic, 9th – 13th October, 2017</w:t>
      </w:r>
    </w:p>
    <w:p w14:paraId="7C2E81A1" w14:textId="77777777" w:rsidR="00E90E49" w:rsidRPr="00000EC6" w:rsidRDefault="00E90E49" w:rsidP="00357380">
      <w:pPr>
        <w:pStyle w:val="3GPPHeader"/>
      </w:pPr>
    </w:p>
    <w:p w14:paraId="1F300A35" w14:textId="77777777" w:rsidR="00E90E49" w:rsidRPr="00000EC6" w:rsidRDefault="003D3C45" w:rsidP="00327997">
      <w:pPr>
        <w:pStyle w:val="3GPPHeader"/>
      </w:pPr>
      <w:r w:rsidRPr="00000EC6">
        <w:t>Source:</w:t>
      </w:r>
      <w:r w:rsidR="00E90E49" w:rsidRPr="00000EC6">
        <w:tab/>
      </w:r>
      <w:r w:rsidR="00F64C2B" w:rsidRPr="00000EC6">
        <w:t>Ericsson</w:t>
      </w:r>
    </w:p>
    <w:p w14:paraId="11044B87" w14:textId="722BBB6F" w:rsidR="00E90E49" w:rsidRPr="00000EC6" w:rsidRDefault="003D3C45" w:rsidP="00327997">
      <w:pPr>
        <w:pStyle w:val="3GPPHeader"/>
      </w:pPr>
      <w:r w:rsidRPr="00000EC6">
        <w:t>Title:</w:t>
      </w:r>
      <w:r w:rsidR="00E90E49" w:rsidRPr="00000EC6">
        <w:tab/>
      </w:r>
      <w:r w:rsidR="00A304B0" w:rsidRPr="00A304B0">
        <w:t>Uplink Transmission on Non-homogeneous Arrays</w:t>
      </w:r>
    </w:p>
    <w:p w14:paraId="6CD23D53" w14:textId="5FE3A177" w:rsidR="00952A24" w:rsidRPr="00000EC6" w:rsidRDefault="00952A24" w:rsidP="00327997">
      <w:pPr>
        <w:pStyle w:val="3GPPHeader"/>
      </w:pPr>
      <w:r w:rsidRPr="00000EC6">
        <w:t>Agenda Item:</w:t>
      </w:r>
      <w:r w:rsidRPr="00000EC6">
        <w:tab/>
      </w:r>
      <w:r w:rsidR="00A304B0" w:rsidRPr="00A304B0">
        <w:t>7.2.1.5</w:t>
      </w:r>
    </w:p>
    <w:p w14:paraId="58879DB3" w14:textId="77777777" w:rsidR="00E64F97" w:rsidRPr="00000EC6" w:rsidRDefault="00E90E49" w:rsidP="00084BD4">
      <w:pPr>
        <w:pStyle w:val="3GPPHeader"/>
      </w:pPr>
      <w:r w:rsidRPr="00000EC6">
        <w:t>Document for:</w:t>
      </w:r>
      <w:r w:rsidRPr="00000EC6">
        <w:tab/>
      </w:r>
      <w:r w:rsidR="00A15745" w:rsidRPr="00000EC6">
        <w:t>Discussion and</w:t>
      </w:r>
      <w:r w:rsidR="00952A24" w:rsidRPr="00000EC6">
        <w:t xml:space="preserve"> </w:t>
      </w:r>
      <w:r w:rsidRPr="00000EC6">
        <w:t>Decision</w:t>
      </w:r>
    </w:p>
    <w:p w14:paraId="65B9C24D" w14:textId="77777777" w:rsidR="00E90E49" w:rsidRPr="00CE0424" w:rsidRDefault="007F75D5" w:rsidP="00CE0424">
      <w:pPr>
        <w:pStyle w:val="Heading1"/>
      </w:pPr>
      <w:r>
        <w:t>Introduction</w:t>
      </w:r>
    </w:p>
    <w:p w14:paraId="226001DB" w14:textId="7D877A51" w:rsidR="00BF7642" w:rsidRPr="00000EC6" w:rsidRDefault="008E7806" w:rsidP="00BF7642">
      <w:pPr>
        <w:pStyle w:val="BodyText"/>
      </w:pPr>
      <w:r w:rsidRPr="00000EC6">
        <w:t xml:space="preserve">RAN1 has considered </w:t>
      </w:r>
      <w:r w:rsidR="00A304B0">
        <w:t xml:space="preserve">non-homogeneous arrays, with </w:t>
      </w:r>
      <w:r w:rsidRPr="00000EC6">
        <w:t xml:space="preserve">both coherent and non-coherent transmission </w:t>
      </w:r>
      <w:r w:rsidR="00A304B0">
        <w:t xml:space="preserve">in UEs </w:t>
      </w:r>
      <w:r w:rsidRPr="00000EC6">
        <w:t>for some time, as can be seen by the prior agreements below.</w:t>
      </w:r>
    </w:p>
    <w:p w14:paraId="035888FF" w14:textId="77777777" w:rsidR="00E3707D" w:rsidRPr="00DE063A" w:rsidRDefault="00E3707D" w:rsidP="00E3707D">
      <w:pPr>
        <w:rPr>
          <w:rFonts w:eastAsia="MS Mincho"/>
          <w:b/>
          <w:iCs/>
          <w:u w:val="single"/>
          <w:lang w:eastAsia="ja-JP"/>
        </w:rPr>
      </w:pPr>
      <w:r w:rsidRPr="00DE063A">
        <w:rPr>
          <w:rFonts w:eastAsia="MS Mincho"/>
          <w:b/>
          <w:iCs/>
          <w:highlight w:val="green"/>
          <w:u w:val="single"/>
          <w:lang w:eastAsia="ja-JP"/>
        </w:rPr>
        <w:t>A</w:t>
      </w:r>
      <w:r w:rsidRPr="00DE063A">
        <w:rPr>
          <w:rFonts w:eastAsia="MS Mincho" w:hint="eastAsia"/>
          <w:b/>
          <w:iCs/>
          <w:highlight w:val="green"/>
          <w:u w:val="single"/>
          <w:lang w:eastAsia="ja-JP"/>
        </w:rPr>
        <w:t>greements</w:t>
      </w:r>
      <w:r w:rsidRPr="00DE063A">
        <w:rPr>
          <w:rFonts w:eastAsia="MS Mincho" w:hint="eastAsia"/>
          <w:b/>
          <w:iCs/>
          <w:u w:val="single"/>
          <w:lang w:eastAsia="ja-JP"/>
        </w:rPr>
        <w:t>:</w:t>
      </w:r>
      <w:r w:rsidR="00BB42D1">
        <w:rPr>
          <w:rFonts w:eastAsia="MS Mincho"/>
          <w:b/>
          <w:iCs/>
          <w:u w:val="single"/>
          <w:lang w:eastAsia="ja-JP"/>
        </w:rPr>
        <w:t>(RAN1#87)</w:t>
      </w:r>
    </w:p>
    <w:p w14:paraId="768C53E9" w14:textId="77777777" w:rsidR="00E3707D" w:rsidRPr="00000EC6" w:rsidRDefault="00E3707D" w:rsidP="00E3707D">
      <w:pPr>
        <w:numPr>
          <w:ilvl w:val="0"/>
          <w:numId w:val="38"/>
        </w:numPr>
        <w:spacing w:after="0"/>
        <w:rPr>
          <w:rFonts w:eastAsia="MS Mincho"/>
          <w:iCs/>
          <w:lang w:eastAsia="ja-JP"/>
        </w:rPr>
      </w:pPr>
      <w:r w:rsidRPr="00000EC6">
        <w:rPr>
          <w:rFonts w:eastAsia="MS Mincho"/>
          <w:iCs/>
          <w:lang w:eastAsia="ja-JP"/>
        </w:rPr>
        <w:t xml:space="preserve">For multi-panel based </w:t>
      </w:r>
      <w:r w:rsidRPr="00000EC6">
        <w:rPr>
          <w:rFonts w:eastAsia="MS Mincho"/>
          <w:iCs/>
          <w:u w:val="single"/>
          <w:lang w:eastAsia="ja-JP"/>
        </w:rPr>
        <w:t>downlink transmission</w:t>
      </w:r>
    </w:p>
    <w:p w14:paraId="007C081A" w14:textId="77777777" w:rsidR="00E3707D" w:rsidRPr="00000EC6" w:rsidRDefault="00E3707D" w:rsidP="00E3707D">
      <w:pPr>
        <w:numPr>
          <w:ilvl w:val="1"/>
          <w:numId w:val="38"/>
        </w:numPr>
        <w:spacing w:after="0"/>
        <w:rPr>
          <w:rFonts w:eastAsia="MS Mincho"/>
          <w:iCs/>
          <w:lang w:eastAsia="ja-JP"/>
        </w:rPr>
      </w:pPr>
      <w:r w:rsidRPr="00000EC6">
        <w:rPr>
          <w:rFonts w:eastAsia="MS Mincho"/>
          <w:iCs/>
          <w:lang w:eastAsia="ja-JP"/>
        </w:rPr>
        <w:t xml:space="preserve">Should consider both uniform and non-uniform array </w:t>
      </w:r>
    </w:p>
    <w:p w14:paraId="314F7861" w14:textId="77777777" w:rsidR="00E3707D" w:rsidRPr="00000EC6" w:rsidRDefault="00E3707D" w:rsidP="00E3707D">
      <w:pPr>
        <w:numPr>
          <w:ilvl w:val="1"/>
          <w:numId w:val="38"/>
        </w:numPr>
        <w:spacing w:after="0"/>
        <w:rPr>
          <w:rFonts w:eastAsia="MS Mincho"/>
          <w:iCs/>
          <w:lang w:eastAsia="ja-JP"/>
        </w:rPr>
      </w:pPr>
      <w:r w:rsidRPr="00000EC6">
        <w:rPr>
          <w:rFonts w:eastAsia="MS Mincho"/>
          <w:iCs/>
          <w:lang w:eastAsia="ja-JP"/>
        </w:rPr>
        <w:t>Should consider both coherent and non-coherent MIMO transmission for multi-panel antenna array</w:t>
      </w:r>
    </w:p>
    <w:p w14:paraId="50C9FE26" w14:textId="77777777" w:rsidR="00E3707D" w:rsidRPr="00000EC6" w:rsidRDefault="00E3707D" w:rsidP="00E3707D">
      <w:pPr>
        <w:numPr>
          <w:ilvl w:val="1"/>
          <w:numId w:val="38"/>
        </w:numPr>
        <w:spacing w:after="0"/>
        <w:rPr>
          <w:rFonts w:eastAsia="MS Mincho"/>
          <w:iCs/>
          <w:lang w:eastAsia="ja-JP"/>
        </w:rPr>
      </w:pPr>
      <w:r w:rsidRPr="00000EC6">
        <w:rPr>
          <w:rFonts w:eastAsia="MS Mincho"/>
          <w:iCs/>
          <w:lang w:eastAsia="ja-JP"/>
        </w:rPr>
        <w:t>Should consider different inter-panel phase calibration cases</w:t>
      </w:r>
    </w:p>
    <w:p w14:paraId="7027E622" w14:textId="77777777" w:rsidR="00E3707D" w:rsidRPr="00DE063A" w:rsidRDefault="00E3707D" w:rsidP="00E3707D">
      <w:pPr>
        <w:numPr>
          <w:ilvl w:val="1"/>
          <w:numId w:val="38"/>
        </w:numPr>
        <w:spacing w:after="0"/>
        <w:rPr>
          <w:rFonts w:eastAsia="MS Mincho"/>
          <w:iCs/>
          <w:lang w:eastAsia="ja-JP"/>
        </w:rPr>
      </w:pPr>
      <w:r w:rsidRPr="00DE063A">
        <w:rPr>
          <w:rFonts w:eastAsia="MS Mincho"/>
          <w:iCs/>
          <w:lang w:eastAsia="ja-JP"/>
        </w:rPr>
        <w:t>FFS QCL related aspects</w:t>
      </w:r>
    </w:p>
    <w:p w14:paraId="45B4A548" w14:textId="77777777" w:rsidR="00E3707D" w:rsidRPr="00000EC6" w:rsidRDefault="00E3707D" w:rsidP="00E3707D">
      <w:pPr>
        <w:numPr>
          <w:ilvl w:val="0"/>
          <w:numId w:val="38"/>
        </w:numPr>
        <w:spacing w:after="0"/>
        <w:rPr>
          <w:rFonts w:eastAsia="MS Mincho"/>
          <w:iCs/>
          <w:lang w:eastAsia="ja-JP"/>
        </w:rPr>
      </w:pPr>
      <w:r w:rsidRPr="00000EC6">
        <w:rPr>
          <w:rFonts w:eastAsia="MS Mincho"/>
          <w:iCs/>
          <w:lang w:eastAsia="ja-JP"/>
        </w:rPr>
        <w:t xml:space="preserve">For multi-panel based </w:t>
      </w:r>
      <w:r w:rsidRPr="00000EC6">
        <w:rPr>
          <w:rFonts w:eastAsia="MS Mincho"/>
          <w:iCs/>
          <w:u w:val="single"/>
          <w:lang w:eastAsia="ja-JP"/>
        </w:rPr>
        <w:t>uplink transmission</w:t>
      </w:r>
    </w:p>
    <w:p w14:paraId="3E35899B" w14:textId="77777777" w:rsidR="00E3707D" w:rsidRPr="00000EC6" w:rsidRDefault="00E3707D" w:rsidP="00E3707D">
      <w:pPr>
        <w:numPr>
          <w:ilvl w:val="1"/>
          <w:numId w:val="38"/>
        </w:numPr>
        <w:spacing w:after="0"/>
        <w:rPr>
          <w:rFonts w:eastAsia="MS Mincho"/>
          <w:iCs/>
          <w:lang w:eastAsia="ja-JP"/>
        </w:rPr>
      </w:pPr>
      <w:r w:rsidRPr="00000EC6">
        <w:rPr>
          <w:rFonts w:eastAsia="MS Mincho"/>
          <w:iCs/>
          <w:lang w:eastAsia="ja-JP"/>
        </w:rPr>
        <w:t>Study way(s) to improve both reliability and capacity, e.g., non-coherent transmission, etc.</w:t>
      </w:r>
    </w:p>
    <w:p w14:paraId="26ECDFF8" w14:textId="77777777" w:rsidR="00E3707D" w:rsidRPr="00000EC6" w:rsidRDefault="00E3707D" w:rsidP="00E3707D">
      <w:pPr>
        <w:numPr>
          <w:ilvl w:val="1"/>
          <w:numId w:val="38"/>
        </w:numPr>
        <w:spacing w:after="0"/>
        <w:rPr>
          <w:rFonts w:eastAsia="MS Mincho"/>
          <w:iCs/>
          <w:lang w:eastAsia="ja-JP"/>
        </w:rPr>
      </w:pPr>
      <w:r w:rsidRPr="00000EC6">
        <w:rPr>
          <w:rFonts w:eastAsia="MS Mincho"/>
          <w:iCs/>
          <w:lang w:eastAsia="ja-JP"/>
        </w:rPr>
        <w:t>Study practical issues including multiple timing advances, power control, beam procedure with/without the help of existing well paired beams and so on</w:t>
      </w:r>
    </w:p>
    <w:p w14:paraId="6858ECB5" w14:textId="7B11CD95" w:rsidR="006B1A4B" w:rsidRPr="00000EC6" w:rsidRDefault="00E3707D" w:rsidP="006B1A4B">
      <w:pPr>
        <w:numPr>
          <w:ilvl w:val="1"/>
          <w:numId w:val="38"/>
        </w:numPr>
        <w:spacing w:after="0"/>
        <w:rPr>
          <w:rFonts w:eastAsia="MS Mincho"/>
          <w:iCs/>
          <w:lang w:eastAsia="ja-JP"/>
        </w:rPr>
      </w:pPr>
      <w:r w:rsidRPr="00000EC6">
        <w:rPr>
          <w:rFonts w:eastAsia="MS Mincho"/>
          <w:iCs/>
          <w:lang w:eastAsia="ja-JP"/>
        </w:rPr>
        <w:t>Should consider different inter-panel phase calibration cases</w:t>
      </w:r>
    </w:p>
    <w:p w14:paraId="6615786E" w14:textId="77777777" w:rsidR="008E7806" w:rsidRPr="00000EC6" w:rsidRDefault="008E7806" w:rsidP="0035390C">
      <w:pPr>
        <w:spacing w:after="0"/>
      </w:pPr>
    </w:p>
    <w:p w14:paraId="0EDE4F0A" w14:textId="290CB11C" w:rsidR="00284FEE" w:rsidRPr="00000EC6" w:rsidRDefault="00284FEE" w:rsidP="0035390C">
      <w:pPr>
        <w:spacing w:after="0"/>
      </w:pPr>
      <w:r w:rsidRPr="00000EC6">
        <w:t>Furthermore, in RAN1#90, in R1-1715235 it was agreed that multiple wideband SRIs are used in non-codebook based beamforming without TPMI:</w:t>
      </w:r>
    </w:p>
    <w:p w14:paraId="743096E3" w14:textId="77777777" w:rsidR="006E12E4" w:rsidRPr="00000EC6" w:rsidRDefault="00991319" w:rsidP="00363D7E">
      <w:pPr>
        <w:numPr>
          <w:ilvl w:val="0"/>
          <w:numId w:val="47"/>
        </w:numPr>
        <w:spacing w:after="0"/>
      </w:pPr>
      <w:r w:rsidRPr="00000EC6">
        <w:t xml:space="preserve">For PUSCH precoder determination in non-codebook-based UL MIMO, support Alt.1, (i.e., at least SRI(s) only </w:t>
      </w:r>
      <w:r w:rsidRPr="00284FEE">
        <w:rPr>
          <w:lang w:val="en-GB"/>
        </w:rPr>
        <w:t>without TPMI indication in the UL grant</w:t>
      </w:r>
      <w:r w:rsidRPr="00000EC6">
        <w:t>) for wideband indication.</w:t>
      </w:r>
    </w:p>
    <w:p w14:paraId="071988E4" w14:textId="77777777" w:rsidR="006E12E4" w:rsidRPr="00000EC6" w:rsidRDefault="00991319" w:rsidP="00363D7E">
      <w:pPr>
        <w:numPr>
          <w:ilvl w:val="1"/>
          <w:numId w:val="47"/>
        </w:numPr>
        <w:spacing w:after="0"/>
      </w:pPr>
      <w:r w:rsidRPr="00000EC6">
        <w:t xml:space="preserve">Note: The gNB should only signal SRI(s) such that the UL precoding transmission inferred from the signaled SRI(s) can be simultaneously conducted by the UE. </w:t>
      </w:r>
    </w:p>
    <w:p w14:paraId="79A54135" w14:textId="77777777" w:rsidR="006E12E4" w:rsidRPr="00284FEE" w:rsidRDefault="00991319" w:rsidP="00363D7E">
      <w:pPr>
        <w:numPr>
          <w:ilvl w:val="1"/>
          <w:numId w:val="47"/>
        </w:numPr>
        <w:spacing w:after="0"/>
      </w:pPr>
      <w:r w:rsidRPr="00284FEE">
        <w:t>FFS details</w:t>
      </w:r>
    </w:p>
    <w:p w14:paraId="53C378CD" w14:textId="77777777" w:rsidR="006E12E4" w:rsidRPr="00000EC6" w:rsidRDefault="00991319" w:rsidP="00363D7E">
      <w:pPr>
        <w:numPr>
          <w:ilvl w:val="1"/>
          <w:numId w:val="47"/>
        </w:numPr>
        <w:spacing w:after="0"/>
      </w:pPr>
      <w:r w:rsidRPr="00000EC6">
        <w:t>FFS: If sub-band indication is supported, down-select Alt. 1-3 for it</w:t>
      </w:r>
    </w:p>
    <w:p w14:paraId="06C3BFB1" w14:textId="77777777" w:rsidR="00284FEE" w:rsidRPr="00000EC6" w:rsidRDefault="00284FEE" w:rsidP="0035390C">
      <w:pPr>
        <w:spacing w:after="0"/>
      </w:pPr>
    </w:p>
    <w:p w14:paraId="7508C024" w14:textId="216B70A8" w:rsidR="008E7806" w:rsidRPr="00000EC6" w:rsidRDefault="008E7806" w:rsidP="0035390C">
      <w:pPr>
        <w:spacing w:after="0"/>
      </w:pPr>
      <w:r w:rsidRPr="00000EC6">
        <w:t xml:space="preserve">Coherent and non-coherent multi-antenna transmission trade off performance gains for simplified UE implementation.  </w:t>
      </w:r>
      <w:r w:rsidR="00C066F4" w:rsidRPr="00000EC6">
        <w:t>Simulations are provided comparing the performance of coherent and non-coherent multilayer transmission</w:t>
      </w:r>
      <w:r w:rsidR="00676522">
        <w:t xml:space="preserve"> in UEs with non-homogeneous</w:t>
      </w:r>
      <w:r w:rsidR="00C066F4" w:rsidRPr="00000EC6">
        <w:t>, related power combining and PA power assumptions are discussed.</w:t>
      </w:r>
      <w:r w:rsidR="00676522">
        <w:t xml:space="preserve">  The </w:t>
      </w:r>
      <w:r w:rsidR="000320DB">
        <w:t xml:space="preserve">notion of UE panels and the relationship to the </w:t>
      </w:r>
      <w:r w:rsidR="00676522">
        <w:t xml:space="preserve">general use of non-homogeneous arrays in UEs is </w:t>
      </w:r>
      <w:r w:rsidR="000320DB">
        <w:t xml:space="preserve">also </w:t>
      </w:r>
      <w:r w:rsidR="00676522">
        <w:t>discussed</w:t>
      </w:r>
      <w:r w:rsidR="000320DB">
        <w:t>.</w:t>
      </w:r>
    </w:p>
    <w:p w14:paraId="3FC7E368" w14:textId="0338463C" w:rsidR="009908D9" w:rsidRPr="00000EC6" w:rsidRDefault="009908D9" w:rsidP="0035390C">
      <w:pPr>
        <w:spacing w:after="0"/>
      </w:pPr>
    </w:p>
    <w:p w14:paraId="20EB0C65" w14:textId="31CD9381" w:rsidR="009908D9" w:rsidRPr="00000EC6" w:rsidRDefault="009908D9" w:rsidP="0035390C">
      <w:pPr>
        <w:spacing w:after="0"/>
        <w:rPr>
          <w:rFonts w:eastAsia="MS Mincho"/>
          <w:iCs/>
          <w:lang w:eastAsia="ja-JP"/>
        </w:rPr>
      </w:pPr>
      <w:r w:rsidRPr="00000EC6">
        <w:rPr>
          <w:rFonts w:eastAsia="MS Mincho"/>
          <w:iCs/>
          <w:lang w:eastAsia="ja-JP"/>
        </w:rPr>
        <w:t xml:space="preserve">This contribution is revised from </w:t>
      </w:r>
      <w:r w:rsidR="00B20808" w:rsidRPr="00B20808">
        <w:rPr>
          <w:rFonts w:eastAsia="MS Mincho"/>
          <w:iCs/>
          <w:lang w:eastAsia="ja-JP"/>
        </w:rPr>
        <w:t>R1-1716369</w:t>
      </w:r>
      <w:r w:rsidRPr="00000EC6">
        <w:rPr>
          <w:rFonts w:eastAsia="MS Mincho"/>
          <w:iCs/>
          <w:lang w:eastAsia="ja-JP"/>
        </w:rPr>
        <w:t>.</w:t>
      </w:r>
    </w:p>
    <w:p w14:paraId="5046ADAB" w14:textId="77777777" w:rsidR="00016B61" w:rsidRDefault="000F5978" w:rsidP="00971BB3">
      <w:pPr>
        <w:pStyle w:val="Heading1"/>
      </w:pPr>
      <w:bookmarkStart w:id="1" w:name="_Ref178064866"/>
      <w:r>
        <w:lastRenderedPageBreak/>
        <w:t>Discussion</w:t>
      </w:r>
    </w:p>
    <w:p w14:paraId="371D4C1C" w14:textId="4FE6540A" w:rsidR="00B20808" w:rsidRDefault="00B20808" w:rsidP="00F301BB">
      <w:pPr>
        <w:pStyle w:val="Heading2"/>
      </w:pPr>
      <w:r>
        <w:t>On ‘Panels’</w:t>
      </w:r>
      <w:r w:rsidR="009A21DE">
        <w:t xml:space="preserve"> in a UE</w:t>
      </w:r>
    </w:p>
    <w:p w14:paraId="70816925" w14:textId="504AA902" w:rsidR="009F4F32" w:rsidRDefault="00B20808" w:rsidP="0069016A">
      <w:r>
        <w:rPr>
          <w:lang w:val="en-GB" w:eastAsia="zh-CN"/>
        </w:rPr>
        <w:t xml:space="preserve">The definition of a ‘Panel’ in a UE has never really become clear </w:t>
      </w:r>
      <w:r w:rsidR="009A21DE">
        <w:rPr>
          <w:lang w:val="en-GB" w:eastAsia="zh-CN"/>
        </w:rPr>
        <w:t xml:space="preserve">at all </w:t>
      </w:r>
      <w:r>
        <w:rPr>
          <w:lang w:val="en-GB" w:eastAsia="zh-CN"/>
        </w:rPr>
        <w:t xml:space="preserve">in 3GPP discussions.  In a gNB, the definition of a panel is somewhat more clear, </w:t>
      </w:r>
      <w:r w:rsidR="009F4F32">
        <w:rPr>
          <w:lang w:val="en-GB" w:eastAsia="zh-CN"/>
        </w:rPr>
        <w:t xml:space="preserve">since a flat 2D array of antennas with homogeneous elements, a common boresight for all elements, and with well controlled phase can be clearly understood as a ‘panel’.   The differences between two </w:t>
      </w:r>
      <w:r w:rsidR="009C1561">
        <w:rPr>
          <w:lang w:val="en-GB" w:eastAsia="zh-CN"/>
        </w:rPr>
        <w:t xml:space="preserve">gNB </w:t>
      </w:r>
      <w:r w:rsidR="009F4F32">
        <w:rPr>
          <w:lang w:val="en-GB" w:eastAsia="zh-CN"/>
        </w:rPr>
        <w:t xml:space="preserve">panels, such as the degree to which relative phase can be controlled remains undefined, although the specification of a codebook with coarse co-phasing across panels implies that at least some ‘panel’ implementations </w:t>
      </w:r>
      <w:r w:rsidR="0069016A">
        <w:rPr>
          <w:lang w:val="en-GB" w:eastAsia="zh-CN"/>
        </w:rPr>
        <w:t xml:space="preserve">are expect to </w:t>
      </w:r>
      <w:r w:rsidR="009F4F32">
        <w:rPr>
          <w:lang w:val="en-GB" w:eastAsia="zh-CN"/>
        </w:rPr>
        <w:t xml:space="preserve">allow </w:t>
      </w:r>
      <w:r w:rsidR="009C1561">
        <w:rPr>
          <w:lang w:val="en-GB" w:eastAsia="zh-CN"/>
        </w:rPr>
        <w:t xml:space="preserve">limited </w:t>
      </w:r>
      <w:r w:rsidR="009F4F32">
        <w:rPr>
          <w:lang w:val="en-GB" w:eastAsia="zh-CN"/>
        </w:rPr>
        <w:t xml:space="preserve">coherent inter-panel transmission.  By contrast, </w:t>
      </w:r>
      <w:r w:rsidR="009C1561">
        <w:rPr>
          <w:lang w:val="en-GB" w:eastAsia="zh-CN"/>
        </w:rPr>
        <w:t xml:space="preserve">at least at lower frequencies, </w:t>
      </w:r>
      <w:r w:rsidR="009F4F32">
        <w:rPr>
          <w:lang w:val="en-GB" w:eastAsia="zh-CN"/>
        </w:rPr>
        <w:t xml:space="preserve">UE form factors </w:t>
      </w:r>
      <w:bookmarkStart w:id="2" w:name="_GoBack"/>
      <w:bookmarkEnd w:id="2"/>
      <w:r w:rsidR="009F4F32">
        <w:rPr>
          <w:lang w:val="en-GB" w:eastAsia="zh-CN"/>
        </w:rPr>
        <w:t xml:space="preserve">rarely allow for antenna systems with flat 2D arrays of homogeneous antennas with common boresights.  </w:t>
      </w:r>
      <w:r w:rsidR="009C1561">
        <w:rPr>
          <w:lang w:val="en-GB" w:eastAsia="zh-CN"/>
        </w:rPr>
        <w:t xml:space="preserve">Rather, such </w:t>
      </w:r>
      <w:r w:rsidR="009F4F32">
        <w:rPr>
          <w:lang w:val="en-GB" w:eastAsia="zh-CN"/>
        </w:rPr>
        <w:t xml:space="preserve">UEs tend to have a minimum number of transmit antennas, and </w:t>
      </w:r>
      <w:r w:rsidR="001C5312">
        <w:rPr>
          <w:lang w:val="en-GB" w:eastAsia="zh-CN"/>
        </w:rPr>
        <w:t xml:space="preserve">subarrays of </w:t>
      </w:r>
      <w:r w:rsidR="009C1561">
        <w:rPr>
          <w:lang w:val="en-GB" w:eastAsia="zh-CN"/>
        </w:rPr>
        <w:t xml:space="preserve">these </w:t>
      </w:r>
      <w:r w:rsidR="001C5312">
        <w:rPr>
          <w:lang w:val="en-GB" w:eastAsia="zh-CN"/>
        </w:rPr>
        <w:t xml:space="preserve">UEs are not generally </w:t>
      </w:r>
      <w:r w:rsidR="009F4F32">
        <w:rPr>
          <w:lang w:val="en-GB" w:eastAsia="zh-CN"/>
        </w:rPr>
        <w:t>flat homogeneous array</w:t>
      </w:r>
      <w:r w:rsidR="001C5312">
        <w:rPr>
          <w:lang w:val="en-GB" w:eastAsia="zh-CN"/>
        </w:rPr>
        <w:t>s</w:t>
      </w:r>
      <w:r w:rsidR="009F4F32">
        <w:rPr>
          <w:lang w:val="en-GB" w:eastAsia="zh-CN"/>
        </w:rPr>
        <w:t xml:space="preserve"> with common boresights.  On the other hand</w:t>
      </w:r>
      <w:r w:rsidR="00B9471A">
        <w:rPr>
          <w:lang w:val="en-GB" w:eastAsia="zh-CN"/>
        </w:rPr>
        <w:t xml:space="preserve">, </w:t>
      </w:r>
      <w:r w:rsidR="001C5312">
        <w:rPr>
          <w:lang w:val="en-GB" w:eastAsia="zh-CN"/>
        </w:rPr>
        <w:t>these very same UEs could have well controlled phase between their elements (although this too varies between UEs)</w:t>
      </w:r>
      <w:r w:rsidR="00B9471A">
        <w:rPr>
          <w:lang w:val="en-GB" w:eastAsia="zh-CN"/>
        </w:rPr>
        <w:t xml:space="preserve">.  Consequently, </w:t>
      </w:r>
      <w:r w:rsidR="009A21DE">
        <w:rPr>
          <w:lang w:val="en-GB" w:eastAsia="zh-CN"/>
        </w:rPr>
        <w:t xml:space="preserve">given that </w:t>
      </w:r>
      <w:r w:rsidR="00B9471A">
        <w:rPr>
          <w:lang w:val="en-GB" w:eastAsia="zh-CN"/>
        </w:rPr>
        <w:t xml:space="preserve">many UEs </w:t>
      </w:r>
      <w:r w:rsidR="009A21DE">
        <w:rPr>
          <w:lang w:val="en-GB" w:eastAsia="zh-CN"/>
        </w:rPr>
        <w:t xml:space="preserve">have non-homogeneous </w:t>
      </w:r>
      <w:r w:rsidR="001C5312">
        <w:rPr>
          <w:lang w:val="en-GB" w:eastAsia="zh-CN"/>
        </w:rPr>
        <w:t>sub</w:t>
      </w:r>
      <w:r w:rsidR="009A21DE">
        <w:rPr>
          <w:lang w:val="en-GB" w:eastAsia="zh-CN"/>
        </w:rPr>
        <w:t xml:space="preserve">arrays, but yet </w:t>
      </w:r>
      <w:r w:rsidR="00B9471A">
        <w:rPr>
          <w:lang w:val="en-GB" w:eastAsia="zh-CN"/>
        </w:rPr>
        <w:t xml:space="preserve">could </w:t>
      </w:r>
      <w:r w:rsidR="001C5312">
        <w:rPr>
          <w:lang w:val="en-GB" w:eastAsia="zh-CN"/>
        </w:rPr>
        <w:t xml:space="preserve">have well controlled phase between subarrays, </w:t>
      </w:r>
      <w:r w:rsidR="00DD0A6F">
        <w:rPr>
          <w:lang w:val="en-GB" w:eastAsia="zh-CN"/>
        </w:rPr>
        <w:t xml:space="preserve">these </w:t>
      </w:r>
      <w:r w:rsidR="001C5312">
        <w:rPr>
          <w:lang w:val="en-GB" w:eastAsia="zh-CN"/>
        </w:rPr>
        <w:t xml:space="preserve">UEs could be </w:t>
      </w:r>
      <w:r w:rsidR="00B9471A">
        <w:rPr>
          <w:lang w:val="en-GB" w:eastAsia="zh-CN"/>
        </w:rPr>
        <w:t>considered both ‘multi-panel’</w:t>
      </w:r>
      <w:r w:rsidR="009A21DE">
        <w:rPr>
          <w:lang w:val="en-GB" w:eastAsia="zh-CN"/>
        </w:rPr>
        <w:t xml:space="preserve"> </w:t>
      </w:r>
      <w:r w:rsidR="00B9471A">
        <w:rPr>
          <w:lang w:val="en-GB" w:eastAsia="zh-CN"/>
        </w:rPr>
        <w:t>and ‘single panel’ at the same time.</w:t>
      </w:r>
    </w:p>
    <w:p w14:paraId="4EDE5A47" w14:textId="69B255D9" w:rsidR="001F2308" w:rsidRDefault="001F2308" w:rsidP="0069016A">
      <w:r>
        <w:t xml:space="preserve">All this being said, the 3GPP antenna configurations labeled as ‘panels’ in UEs can be useful as models of UEs where homogeneous antenna array subsets are beneficial, such as at millimeter wave carrier frequencies.  </w:t>
      </w:r>
    </w:p>
    <w:p w14:paraId="2FAEB6D8" w14:textId="29568D30" w:rsidR="00B9471A" w:rsidRPr="0069016A" w:rsidRDefault="00B9471A" w:rsidP="0069016A">
      <w:pPr>
        <w:spacing w:after="0"/>
        <w:rPr>
          <w:b/>
        </w:rPr>
      </w:pPr>
      <w:r w:rsidRPr="0069016A">
        <w:rPr>
          <w:b/>
          <w:lang w:val="en-GB" w:eastAsia="zh-CN"/>
        </w:rPr>
        <w:t>Observations:</w:t>
      </w:r>
    </w:p>
    <w:p w14:paraId="6C9EDB4B" w14:textId="77777777" w:rsidR="00B9471A" w:rsidRPr="0069016A" w:rsidRDefault="00B9471A" w:rsidP="0069016A">
      <w:pPr>
        <w:pStyle w:val="ListParagraph"/>
        <w:numPr>
          <w:ilvl w:val="0"/>
          <w:numId w:val="48"/>
        </w:numPr>
      </w:pPr>
      <w:r w:rsidRPr="0069016A">
        <w:rPr>
          <w:lang w:val="en-GB" w:eastAsia="zh-CN"/>
        </w:rPr>
        <w:t xml:space="preserve">The definition of a ‘panel’ in a UE is unclear. </w:t>
      </w:r>
    </w:p>
    <w:p w14:paraId="78733AE8" w14:textId="5DCC0CDA" w:rsidR="00B9471A" w:rsidRDefault="00B9471A" w:rsidP="0069016A">
      <w:pPr>
        <w:pStyle w:val="ListParagraph"/>
        <w:numPr>
          <w:ilvl w:val="1"/>
          <w:numId w:val="48"/>
        </w:numPr>
      </w:pPr>
      <w:r w:rsidRPr="0069016A">
        <w:rPr>
          <w:lang w:val="en-GB" w:eastAsia="zh-CN"/>
        </w:rPr>
        <w:t>Depending on what implementation aspects of panels are considered, a realistic UE could be considered both ‘multi-panel’ and single-panel at the same time.</w:t>
      </w:r>
    </w:p>
    <w:p w14:paraId="7815E17B" w14:textId="3399E820" w:rsidR="00804338" w:rsidRDefault="00804338" w:rsidP="0069016A">
      <w:pPr>
        <w:pStyle w:val="ListParagraph"/>
        <w:numPr>
          <w:ilvl w:val="0"/>
          <w:numId w:val="48"/>
        </w:numPr>
      </w:pPr>
      <w:r>
        <w:rPr>
          <w:lang w:val="en-GB" w:eastAsia="zh-CN"/>
        </w:rPr>
        <w:t xml:space="preserve">Simulation models </w:t>
      </w:r>
      <w:r w:rsidR="001F2308">
        <w:rPr>
          <w:lang w:val="en-GB" w:eastAsia="zh-CN"/>
        </w:rPr>
        <w:t xml:space="preserve">UEs using </w:t>
      </w:r>
      <w:r>
        <w:rPr>
          <w:lang w:val="en-GB" w:eastAsia="zh-CN"/>
        </w:rPr>
        <w:t>uniform subarrays</w:t>
      </w:r>
      <w:r w:rsidR="001F2308">
        <w:rPr>
          <w:lang w:val="en-GB" w:eastAsia="zh-CN"/>
        </w:rPr>
        <w:t xml:space="preserve"> can still be useful, e.g. to reflect</w:t>
      </w:r>
      <w:r w:rsidR="00DD0A6F">
        <w:rPr>
          <w:lang w:val="en-GB" w:eastAsia="zh-CN"/>
        </w:rPr>
        <w:t xml:space="preserve"> the high beamforming gain at millimeter </w:t>
      </w:r>
      <w:r w:rsidR="001F2308">
        <w:rPr>
          <w:lang w:val="en-GB" w:eastAsia="zh-CN"/>
        </w:rPr>
        <w:t>wave carrier frequencies.</w:t>
      </w:r>
    </w:p>
    <w:p w14:paraId="23B6E48C" w14:textId="6BBCEE77" w:rsidR="00861186" w:rsidRDefault="00861186" w:rsidP="0069016A">
      <w:r>
        <w:rPr>
          <w:lang w:val="en-GB" w:eastAsia="zh-CN"/>
        </w:rPr>
        <w:t xml:space="preserve">Given this wide variety of UE implementations, </w:t>
      </w:r>
      <w:r w:rsidR="00804338">
        <w:rPr>
          <w:lang w:val="en-GB" w:eastAsia="zh-CN"/>
        </w:rPr>
        <w:t xml:space="preserve">and as discussed further in </w:t>
      </w:r>
      <w:r w:rsidR="00B230F9">
        <w:rPr>
          <w:lang w:val="en-GB" w:eastAsia="zh-CN"/>
        </w:rPr>
        <w:fldChar w:fldCharType="begin"/>
      </w:r>
      <w:r w:rsidR="00B230F9">
        <w:rPr>
          <w:lang w:val="en-GB" w:eastAsia="zh-CN"/>
        </w:rPr>
        <w:instrText xml:space="preserve"> REF _Ref494733915 \r \h </w:instrText>
      </w:r>
      <w:r w:rsidR="00B230F9">
        <w:rPr>
          <w:lang w:val="en-GB" w:eastAsia="zh-CN"/>
        </w:rPr>
      </w:r>
      <w:r w:rsidR="00B230F9">
        <w:rPr>
          <w:lang w:val="en-GB" w:eastAsia="zh-CN"/>
        </w:rPr>
        <w:fldChar w:fldCharType="separate"/>
      </w:r>
      <w:r w:rsidR="00B230F9">
        <w:rPr>
          <w:lang w:val="en-GB" w:eastAsia="zh-CN"/>
        </w:rPr>
        <w:t>[4]</w:t>
      </w:r>
      <w:r w:rsidR="00B230F9">
        <w:rPr>
          <w:lang w:val="en-GB" w:eastAsia="zh-CN"/>
        </w:rPr>
        <w:fldChar w:fldCharType="end"/>
      </w:r>
      <w:r w:rsidR="00804338">
        <w:rPr>
          <w:lang w:val="en-GB" w:eastAsia="zh-CN"/>
        </w:rPr>
        <w:t>, we propose:</w:t>
      </w:r>
    </w:p>
    <w:p w14:paraId="677F5FE5" w14:textId="6D9C640B" w:rsidR="00861186" w:rsidRDefault="00861186" w:rsidP="0069016A">
      <w:pPr>
        <w:spacing w:after="0"/>
      </w:pPr>
      <w:r w:rsidRPr="0069016A">
        <w:rPr>
          <w:b/>
          <w:lang w:val="en-GB" w:eastAsia="zh-CN"/>
        </w:rPr>
        <w:t>Proposal</w:t>
      </w:r>
      <w:r>
        <w:rPr>
          <w:lang w:val="en-GB" w:eastAsia="zh-CN"/>
        </w:rPr>
        <w:t>:</w:t>
      </w:r>
    </w:p>
    <w:p w14:paraId="4329B183" w14:textId="50F2909E" w:rsidR="00804338" w:rsidRDefault="00804338" w:rsidP="00804338">
      <w:pPr>
        <w:pStyle w:val="ListParagraph"/>
        <w:numPr>
          <w:ilvl w:val="0"/>
          <w:numId w:val="49"/>
        </w:numPr>
      </w:pPr>
      <w:r w:rsidRPr="008356EA">
        <w:t xml:space="preserve">Prioritize the design of a robust, simple, codebook </w:t>
      </w:r>
      <w:r>
        <w:t xml:space="preserve">for NR </w:t>
      </w:r>
      <w:r w:rsidRPr="008356EA">
        <w:t>as a baseline, and add other codebooks according to their gain, complexity, and use case.</w:t>
      </w:r>
    </w:p>
    <w:p w14:paraId="718936C2" w14:textId="27BBA7CB" w:rsidR="001F2308" w:rsidRDefault="00804338" w:rsidP="0069016A">
      <w:pPr>
        <w:pStyle w:val="ListParagraph"/>
        <w:numPr>
          <w:ilvl w:val="1"/>
          <w:numId w:val="49"/>
        </w:numPr>
      </w:pPr>
      <w:r>
        <w:t>Such codebooks should support both uniform and non-uniform antenna arrays</w:t>
      </w:r>
    </w:p>
    <w:p w14:paraId="42816B03" w14:textId="49E98892" w:rsidR="00F301BB" w:rsidRPr="00F301BB" w:rsidRDefault="00F301BB" w:rsidP="00F301BB">
      <w:pPr>
        <w:pStyle w:val="Heading2"/>
      </w:pPr>
      <w:r>
        <w:t xml:space="preserve">Coherent </w:t>
      </w:r>
      <w:r w:rsidR="00C066F4">
        <w:t>and Non-Coherent T</w:t>
      </w:r>
      <w:r>
        <w:t>ransmission</w:t>
      </w:r>
      <w:r w:rsidR="00844CE6">
        <w:t xml:space="preserve"> </w:t>
      </w:r>
      <w:r w:rsidR="00C066F4">
        <w:t>A</w:t>
      </w:r>
      <w:r w:rsidR="00844CE6">
        <w:t xml:space="preserve">cross </w:t>
      </w:r>
      <w:r w:rsidR="00B20808">
        <w:t xml:space="preserve">Antenna </w:t>
      </w:r>
      <w:r w:rsidR="00A62B26">
        <w:t>Subarrays</w:t>
      </w:r>
    </w:p>
    <w:p w14:paraId="68A3CEA1" w14:textId="66E7B127" w:rsidR="00804338" w:rsidRDefault="00804338" w:rsidP="000F5978">
      <w:r>
        <w:t xml:space="preserve">In this section, we use the term ‘panel’ to </w:t>
      </w:r>
      <w:r w:rsidR="00A62B26">
        <w:t xml:space="preserve">identify </w:t>
      </w:r>
      <w:r w:rsidR="00DD0A6F">
        <w:t xml:space="preserve">a uniform </w:t>
      </w:r>
      <w:r w:rsidR="00A62B26">
        <w:t xml:space="preserve">subarray </w:t>
      </w:r>
      <w:r w:rsidR="00DD0A6F">
        <w:t>of an array, where each subarray has a different boresight from the other subarrays</w:t>
      </w:r>
      <w:r w:rsidR="00A62B26">
        <w:t xml:space="preserve">.  </w:t>
      </w:r>
      <w:r w:rsidR="009C1561">
        <w:t>The focus of the investigation is on the merits of combining techniques for such arrays.  We note that, based on the discussion above, such techniques could be applied to a wide variety of UEs, since ‘multi-panel’ like operation can be common in UEs</w:t>
      </w:r>
      <w:r w:rsidR="000475CE">
        <w:t>, at least with regard to non-homogenous antenna arrays</w:t>
      </w:r>
      <w:r w:rsidR="009C1561">
        <w:t xml:space="preserve">.  Therefore, </w:t>
      </w:r>
      <w:r w:rsidR="000475CE">
        <w:t xml:space="preserve">in the following, we use the terms </w:t>
      </w:r>
      <w:r w:rsidR="009C1561">
        <w:t xml:space="preserve">‘subarray’ </w:t>
      </w:r>
      <w:r w:rsidR="000475CE">
        <w:t>and ‘panel’ interchangeably, with</w:t>
      </w:r>
      <w:r w:rsidR="009C1561">
        <w:t xml:space="preserve"> inter-panel transmission in this more general context.</w:t>
      </w:r>
    </w:p>
    <w:p w14:paraId="0BE5FF84" w14:textId="7AF01D5F" w:rsidR="003531E6" w:rsidRPr="00000EC6" w:rsidRDefault="00320FBD" w:rsidP="000F5978">
      <w:r w:rsidRPr="00000EC6">
        <w:lastRenderedPageBreak/>
        <w:t>While i</w:t>
      </w:r>
      <w:r w:rsidR="00844CE6" w:rsidRPr="00000EC6">
        <w:t xml:space="preserve">t’s </w:t>
      </w:r>
      <w:r w:rsidR="00D63910" w:rsidRPr="00000EC6">
        <w:t xml:space="preserve">expected </w:t>
      </w:r>
      <w:r w:rsidR="00844CE6" w:rsidRPr="00000EC6">
        <w:t xml:space="preserve">that NR </w:t>
      </w:r>
      <w:r w:rsidR="00D63910" w:rsidRPr="00000EC6">
        <w:t xml:space="preserve">will </w:t>
      </w:r>
      <w:r w:rsidR="00844CE6" w:rsidRPr="00000EC6">
        <w:t>support coher</w:t>
      </w:r>
      <w:r w:rsidR="001D61B5" w:rsidRPr="00000EC6">
        <w:t>ent transmission below 6GHz</w:t>
      </w:r>
      <w:r w:rsidR="00D63910" w:rsidRPr="00000EC6">
        <w:t>,</w:t>
      </w:r>
      <w:r w:rsidR="001D61B5" w:rsidRPr="00000EC6">
        <w:t xml:space="preserve"> there has been </w:t>
      </w:r>
      <w:r w:rsidR="00844CE6" w:rsidRPr="00000EC6">
        <w:t xml:space="preserve">discussion </w:t>
      </w:r>
      <w:r w:rsidR="001D61B5" w:rsidRPr="00000EC6">
        <w:t xml:space="preserve">whether coherent transmission </w:t>
      </w:r>
      <w:r w:rsidR="00D63910" w:rsidRPr="00000EC6">
        <w:t xml:space="preserve">should </w:t>
      </w:r>
      <w:r w:rsidR="001D61B5" w:rsidRPr="00000EC6">
        <w:t xml:space="preserve">be supported across panels above 6GHz. This is </w:t>
      </w:r>
      <w:r w:rsidR="009A4AF7">
        <w:t xml:space="preserve">a </w:t>
      </w:r>
      <w:r w:rsidR="00D63910" w:rsidRPr="00000EC6">
        <w:t xml:space="preserve">focus </w:t>
      </w:r>
      <w:r w:rsidR="001D61B5" w:rsidRPr="00000EC6">
        <w:t>of this contribution.</w:t>
      </w:r>
    </w:p>
    <w:p w14:paraId="1DCCE402" w14:textId="57B47CEA" w:rsidR="00413D87" w:rsidRDefault="003531E6" w:rsidP="000F5978">
      <w:r w:rsidRPr="00000EC6">
        <w:t xml:space="preserve">In </w:t>
      </w:r>
      <w:r w:rsidR="00FD12C9" w:rsidRPr="00000EC6">
        <w:t xml:space="preserve">a </w:t>
      </w:r>
      <w:r w:rsidRPr="00000EC6">
        <w:t>prior contrib</w:t>
      </w:r>
      <w:r w:rsidR="00FD12C9" w:rsidRPr="00000EC6">
        <w:t xml:space="preserve">ution </w:t>
      </w:r>
      <w:r w:rsidR="00FD12C9">
        <w:fldChar w:fldCharType="begin"/>
      </w:r>
      <w:r w:rsidR="00FD12C9" w:rsidRPr="00000EC6">
        <w:instrText xml:space="preserve"> REF _Ref490173680 \r \h </w:instrText>
      </w:r>
      <w:r w:rsidR="00FD12C9">
        <w:fldChar w:fldCharType="separate"/>
      </w:r>
      <w:r w:rsidR="00FD12C9" w:rsidRPr="00000EC6">
        <w:t>[3]</w:t>
      </w:r>
      <w:r w:rsidR="00FD12C9">
        <w:fldChar w:fldCharType="end"/>
      </w:r>
      <w:r w:rsidRPr="00000EC6">
        <w:t xml:space="preserve">, we </w:t>
      </w:r>
      <w:r w:rsidR="0040018B" w:rsidRPr="00000EC6">
        <w:t>concentrated</w:t>
      </w:r>
      <w:r w:rsidRPr="00000EC6">
        <w:t xml:space="preserve"> on the gains of coherent transmission for a single</w:t>
      </w:r>
      <w:r w:rsidR="00C2329B" w:rsidRPr="00000EC6">
        <w:t>-</w:t>
      </w:r>
      <w:r w:rsidRPr="00000EC6">
        <w:t xml:space="preserve">layer, and found that useful gains were possible.  However, it is less clear that multi-layer transmission benefits from coherent inter-panel or intra-panel transmission.  Furthermore, </w:t>
      </w:r>
      <w:r w:rsidR="0040018B" w:rsidRPr="00000EC6">
        <w:t xml:space="preserve">while it’s intuitively expected to be useful, </w:t>
      </w:r>
      <w:r w:rsidRPr="00000EC6">
        <w:t>the benefit of simple non-coherent multi-</w:t>
      </w:r>
      <w:r w:rsidR="00154397" w:rsidRPr="00000EC6">
        <w:t xml:space="preserve">panel </w:t>
      </w:r>
      <w:r w:rsidRPr="00000EC6">
        <w:t xml:space="preserve">transmission </w:t>
      </w:r>
      <w:r w:rsidR="00154397" w:rsidRPr="00000EC6">
        <w:t xml:space="preserve">with one layer per panel </w:t>
      </w:r>
      <w:r w:rsidRPr="00000EC6">
        <w:t xml:space="preserve">over antenna selection has not been investigated much in RAN1 to our knowledge.  </w:t>
      </w:r>
      <w:r w:rsidR="00413D87">
        <w:t xml:space="preserve">Such transmission is even more relevant now that multiple SRI transmission is supported for non-codebook, as well as codebook, based operation.  </w:t>
      </w:r>
    </w:p>
    <w:p w14:paraId="21E61F86" w14:textId="6239BE1B" w:rsidR="003531E6" w:rsidRPr="00000EC6" w:rsidRDefault="00262E4F" w:rsidP="000F5978">
      <w:r w:rsidRPr="00000EC6">
        <w:t xml:space="preserve">Therefore, in this contribution we study the benefit of </w:t>
      </w:r>
      <w:r w:rsidR="00C2329B" w:rsidRPr="00000EC6">
        <w:t>dual-</w:t>
      </w:r>
      <w:r w:rsidRPr="00000EC6">
        <w:t>layer transmission, where pairs of ports in a panel can be coherently combined within two panels</w:t>
      </w:r>
      <w:r w:rsidR="00EE3EFE" w:rsidRPr="00000EC6">
        <w:t xml:space="preserve"> (‘coherent intra-panel’ transmission)</w:t>
      </w:r>
      <w:r w:rsidR="00F17328" w:rsidRPr="00000EC6">
        <w:t xml:space="preserve"> and then one layer each is transmitted from the two panels</w:t>
      </w:r>
      <w:r w:rsidRPr="00000EC6">
        <w:t>, or all 4 ports can be combined across two panels coherently while transmitting two layers</w:t>
      </w:r>
      <w:r w:rsidR="00EE3EFE" w:rsidRPr="00000EC6">
        <w:t xml:space="preserve"> </w:t>
      </w:r>
      <w:r w:rsidR="00F17328" w:rsidRPr="00000EC6">
        <w:t>jointly from the panels</w:t>
      </w:r>
      <w:r w:rsidR="009A4AF7">
        <w:t xml:space="preserve"> </w:t>
      </w:r>
      <w:r w:rsidR="009A4AF7" w:rsidRPr="00000EC6">
        <w:t>(‘coherent multi-panel’ transmission)</w:t>
      </w:r>
      <w:r w:rsidRPr="00000EC6">
        <w:t xml:space="preserve">.  </w:t>
      </w:r>
      <w:r w:rsidR="00A74106" w:rsidRPr="00000EC6">
        <w:t>A fully non-coherent case where two layers are transmitted without precoding and with equal power on a pair of ports on a strongest panel (‘best panel non-coherent’)</w:t>
      </w:r>
      <w:r w:rsidR="009A4AF7">
        <w:t xml:space="preserve"> is also studied</w:t>
      </w:r>
      <w:r w:rsidR="00A74106" w:rsidRPr="00000EC6">
        <w:t xml:space="preserve">.  </w:t>
      </w:r>
      <w:r w:rsidRPr="00000EC6">
        <w:t xml:space="preserve">These </w:t>
      </w:r>
      <w:r w:rsidR="00C2329B" w:rsidRPr="00000EC6">
        <w:t>dual-</w:t>
      </w:r>
      <w:r w:rsidRPr="00000EC6">
        <w:t xml:space="preserve">layer approaches are compared to a baseline where the </w:t>
      </w:r>
      <w:r w:rsidR="00BD671A" w:rsidRPr="00000EC6">
        <w:t xml:space="preserve">precoding is applied to the pairs of ports within a panel, and the best panel is selected to transmit </w:t>
      </w:r>
      <w:r w:rsidRPr="00000EC6">
        <w:t>one layer.</w:t>
      </w:r>
      <w:r w:rsidR="003531E6" w:rsidRPr="00000EC6">
        <w:t xml:space="preserve"> </w:t>
      </w:r>
    </w:p>
    <w:p w14:paraId="627D832A" w14:textId="4879671E" w:rsidR="006B1A4B" w:rsidRPr="00000EC6" w:rsidRDefault="00C0761A" w:rsidP="000F5978">
      <w:r w:rsidRPr="00000EC6">
        <w:t>The precoder</w:t>
      </w:r>
      <w:r w:rsidR="00241C81" w:rsidRPr="00000EC6">
        <w:t>s</w:t>
      </w:r>
      <w:r w:rsidRPr="00000EC6">
        <w:t xml:space="preserve"> used for UL transmission </w:t>
      </w:r>
      <w:r w:rsidR="00916F05" w:rsidRPr="00000EC6">
        <w:t>here</w:t>
      </w:r>
      <w:r w:rsidR="00241C81" w:rsidRPr="00000EC6">
        <w:t xml:space="preserve"> are </w:t>
      </w:r>
      <w:r w:rsidR="00916F05" w:rsidRPr="00000EC6">
        <w:t xml:space="preserve">selected from </w:t>
      </w:r>
      <w:r w:rsidRPr="00000EC6">
        <w:t xml:space="preserve">the </w:t>
      </w:r>
      <w:r w:rsidR="00241C81" w:rsidRPr="00000EC6">
        <w:t>R</w:t>
      </w:r>
      <w:r w:rsidRPr="00000EC6">
        <w:t xml:space="preserve">el-8 </w:t>
      </w:r>
      <w:r w:rsidR="00916F05" w:rsidRPr="00000EC6">
        <w:t xml:space="preserve">DL </w:t>
      </w:r>
      <w:r w:rsidRPr="00000EC6">
        <w:t>codebooks</w:t>
      </w:r>
      <w:r w:rsidR="00E12A3D" w:rsidRPr="00000EC6">
        <w:t>. In case of</w:t>
      </w:r>
      <w:r w:rsidRPr="00000EC6">
        <w:t xml:space="preserve"> </w:t>
      </w:r>
      <w:r w:rsidR="00916F05" w:rsidRPr="00000EC6">
        <w:t>one beam (</w:t>
      </w:r>
      <w:r w:rsidRPr="00000EC6">
        <w:t>two ports</w:t>
      </w:r>
      <w:r w:rsidR="00916F05" w:rsidRPr="00000EC6">
        <w:t>)</w:t>
      </w:r>
      <w:r w:rsidRPr="00000EC6">
        <w:t xml:space="preserve"> </w:t>
      </w:r>
      <w:r w:rsidR="00E12A3D" w:rsidRPr="00000EC6">
        <w:t>there are four different PMI choices</w:t>
      </w:r>
      <w:r w:rsidR="00AA0861" w:rsidRPr="00000EC6">
        <w:t xml:space="preserve"> for single</w:t>
      </w:r>
      <w:r w:rsidR="00C2329B" w:rsidRPr="00000EC6">
        <w:t>-</w:t>
      </w:r>
      <w:r w:rsidR="00AA0861" w:rsidRPr="00000EC6">
        <w:t xml:space="preserve">layer </w:t>
      </w:r>
      <w:r w:rsidR="00EE3EFE" w:rsidRPr="00000EC6">
        <w:t xml:space="preserve">per-panel </w:t>
      </w:r>
      <w:r w:rsidR="00AA0861" w:rsidRPr="00000EC6">
        <w:t xml:space="preserve">transmission and </w:t>
      </w:r>
      <w:r w:rsidR="00C2329B" w:rsidRPr="00000EC6">
        <w:t>three choices</w:t>
      </w:r>
      <w:r w:rsidR="00AA0861" w:rsidRPr="00000EC6">
        <w:t xml:space="preserve"> for dual</w:t>
      </w:r>
      <w:r w:rsidR="00C2329B" w:rsidRPr="00000EC6">
        <w:t>-</w:t>
      </w:r>
      <w:r w:rsidR="00AA0861" w:rsidRPr="00000EC6">
        <w:t xml:space="preserve">layer </w:t>
      </w:r>
      <w:r w:rsidR="00EE3EFE" w:rsidRPr="00000EC6">
        <w:t xml:space="preserve">per-panel </w:t>
      </w:r>
      <w:r w:rsidR="00AA0861" w:rsidRPr="00000EC6">
        <w:t>transmission.</w:t>
      </w:r>
      <w:r w:rsidR="008E7806" w:rsidRPr="00000EC6">
        <w:t xml:space="preserve"> </w:t>
      </w:r>
      <w:r w:rsidR="00AA0861" w:rsidRPr="00000EC6">
        <w:t>I</w:t>
      </w:r>
      <w:r w:rsidR="00E12A3D" w:rsidRPr="00000EC6">
        <w:t xml:space="preserve">n case of two beams (four ports) there are </w:t>
      </w:r>
      <w:r w:rsidRPr="00000EC6">
        <w:t xml:space="preserve">16 </w:t>
      </w:r>
      <w:r w:rsidR="00E12A3D" w:rsidRPr="00000EC6">
        <w:t xml:space="preserve">different </w:t>
      </w:r>
      <w:r w:rsidRPr="00000EC6">
        <w:t>PMI</w:t>
      </w:r>
      <w:r w:rsidR="00E12A3D" w:rsidRPr="00000EC6">
        <w:t xml:space="preserve"> choices</w:t>
      </w:r>
      <w:r w:rsidR="00AA0861" w:rsidRPr="00000EC6">
        <w:t xml:space="preserve"> for two layer transmissions</w:t>
      </w:r>
      <w:r w:rsidR="00E12A3D" w:rsidRPr="00000EC6">
        <w:t>.</w:t>
      </w:r>
      <w:r w:rsidRPr="00000EC6">
        <w:t xml:space="preserve"> </w:t>
      </w:r>
      <w:r w:rsidR="00916F05" w:rsidRPr="00000EC6">
        <w:t xml:space="preserve">The total output power is always kept the same no </w:t>
      </w:r>
      <w:r w:rsidR="000E5A1F" w:rsidRPr="00000EC6">
        <w:t>matter if</w:t>
      </w:r>
      <w:r w:rsidR="00B00B27" w:rsidRPr="00000EC6">
        <w:t xml:space="preserve"> two or four ports are being used </w:t>
      </w:r>
      <w:r w:rsidR="00EE3EFE" w:rsidRPr="00000EC6">
        <w:t xml:space="preserve">or if the UE is </w:t>
      </w:r>
      <w:r w:rsidR="00B00B27" w:rsidRPr="00000EC6">
        <w:t>transmitting one or two layer</w:t>
      </w:r>
      <w:r w:rsidR="00EE3EFE" w:rsidRPr="00000EC6">
        <w:t>s</w:t>
      </w:r>
      <w:r w:rsidR="00B00B27" w:rsidRPr="00000EC6">
        <w:t>.</w:t>
      </w:r>
      <w:r w:rsidR="00916F05" w:rsidRPr="00000EC6">
        <w:t xml:space="preserve"> </w:t>
      </w:r>
      <w:r w:rsidR="00B00B27" w:rsidRPr="00000EC6">
        <w:t>Consequently</w:t>
      </w:r>
      <w:r w:rsidR="00EE3EFE" w:rsidRPr="00000EC6">
        <w:t>,</w:t>
      </w:r>
      <w:r w:rsidR="00916F05" w:rsidRPr="00000EC6">
        <w:t xml:space="preserve"> there is no output power gain from increasing the number of used ports in the results.</w:t>
      </w:r>
    </w:p>
    <w:p w14:paraId="17CFA0D4" w14:textId="75C346E3" w:rsidR="00BB0958" w:rsidRPr="00000EC6" w:rsidRDefault="00CD70E1" w:rsidP="000F5978">
      <w:r>
        <w:fldChar w:fldCharType="begin"/>
      </w:r>
      <w:r w:rsidRPr="00000EC6">
        <w:instrText xml:space="preserve"> REF _Ref485378837 \h </w:instrText>
      </w:r>
      <w:r>
        <w:fldChar w:fldCharType="separate"/>
      </w:r>
      <w:r w:rsidRPr="00000EC6">
        <w:t xml:space="preserve">Figure </w:t>
      </w:r>
      <w:r w:rsidRPr="00000EC6">
        <w:rPr>
          <w:noProof/>
        </w:rPr>
        <w:t>1</w:t>
      </w:r>
      <w:r>
        <w:fldChar w:fldCharType="end"/>
      </w:r>
      <w:r w:rsidRPr="00000EC6">
        <w:t xml:space="preserve"> </w:t>
      </w:r>
      <w:r w:rsidR="00A3070A" w:rsidRPr="00000EC6">
        <w:t>show</w:t>
      </w:r>
      <w:r w:rsidR="00A15A51" w:rsidRPr="00000EC6">
        <w:t>s</w:t>
      </w:r>
      <w:r w:rsidR="00A3070A" w:rsidRPr="00000EC6">
        <w:t xml:space="preserve"> </w:t>
      </w:r>
      <w:r w:rsidR="00894569" w:rsidRPr="00000EC6">
        <w:t>CDFs</w:t>
      </w:r>
      <w:r w:rsidR="00A3070A" w:rsidRPr="00000EC6">
        <w:t xml:space="preserve"> for </w:t>
      </w:r>
      <w:r w:rsidR="00262E4F" w:rsidRPr="00000EC6">
        <w:t xml:space="preserve">the </w:t>
      </w:r>
      <w:r w:rsidR="00413D87">
        <w:t>4</w:t>
      </w:r>
      <w:r w:rsidR="00262E4F" w:rsidRPr="00000EC6">
        <w:t xml:space="preserve"> different precoding approaches. </w:t>
      </w:r>
      <w:r w:rsidR="00571466" w:rsidRPr="00000EC6">
        <w:t xml:space="preserve">A simple Shannon capacity measure is used where the layers are separated with an MMSE-IRC receiver.  </w:t>
      </w:r>
      <w:r w:rsidR="00262E4F" w:rsidRPr="00000EC6">
        <w:t>There</w:t>
      </w:r>
      <w:r w:rsidR="00C2329B" w:rsidRPr="00000EC6">
        <w:t xml:space="preserve"> are</w:t>
      </w:r>
      <w:r w:rsidR="00262E4F" w:rsidRPr="00000EC6">
        <w:t xml:space="preserve"> two sets of curves: one at a relatively low power affording about 1.5 bps/Hz, and another that is </w:t>
      </w:r>
      <w:r w:rsidR="0008404B" w:rsidRPr="00000EC6">
        <w:t>9</w:t>
      </w:r>
      <w:r w:rsidR="00262E4F" w:rsidRPr="00000EC6">
        <w:t xml:space="preserve"> dB higher.  The particular powers were chosen </w:t>
      </w:r>
      <w:r w:rsidR="00BB0958" w:rsidRPr="00000EC6">
        <w:t xml:space="preserve">for illustration purposes </w:t>
      </w:r>
      <w:r w:rsidR="00262E4F" w:rsidRPr="00000EC6">
        <w:t xml:space="preserve">to be consistent with where </w:t>
      </w:r>
      <w:r w:rsidR="00C2329B" w:rsidRPr="00000EC6">
        <w:t>dual-</w:t>
      </w:r>
      <w:r w:rsidR="00262E4F" w:rsidRPr="00000EC6">
        <w:t>layer operation would not be as beneficial and where it would be highly beneficial</w:t>
      </w:r>
      <w:r w:rsidR="009A4AF7">
        <w:t xml:space="preserve"> (but still at a reasonable SINR)</w:t>
      </w:r>
      <w:r w:rsidR="00262E4F" w:rsidRPr="00000EC6">
        <w:t xml:space="preserve">.  </w:t>
      </w:r>
    </w:p>
    <w:p w14:paraId="0B0EDA8B" w14:textId="43DB4EF6" w:rsidR="00A74106" w:rsidRPr="00000EC6" w:rsidRDefault="0040018B" w:rsidP="000F5978">
      <w:r w:rsidRPr="00000EC6">
        <w:t xml:space="preserve">From </w:t>
      </w:r>
      <w:r w:rsidR="00C2329B" w:rsidRPr="00000EC6">
        <w:t xml:space="preserve">Figure </w:t>
      </w:r>
      <w:r w:rsidR="00991319">
        <w:fldChar w:fldCharType="begin"/>
      </w:r>
      <w:r w:rsidR="00991319" w:rsidRPr="00000EC6">
        <w:instrText xml:space="preserve"> SEQ Figure \* ARABIC </w:instrText>
      </w:r>
      <w:r w:rsidR="00991319">
        <w:fldChar w:fldCharType="separate"/>
      </w:r>
      <w:r w:rsidR="00C2329B" w:rsidRPr="00000EC6">
        <w:rPr>
          <w:noProof/>
        </w:rPr>
        <w:t>1</w:t>
      </w:r>
      <w:r w:rsidR="00991319">
        <w:rPr>
          <w:noProof/>
        </w:rPr>
        <w:fldChar w:fldCharType="end"/>
      </w:r>
      <w:r w:rsidR="00B62DC8" w:rsidRPr="00B62DC8">
        <w:rPr>
          <w:noProof/>
        </w:rPr>
        <w:t xml:space="preserve"> </w:t>
      </w:r>
      <w:r w:rsidR="00BB0958" w:rsidRPr="00000EC6">
        <w:t xml:space="preserve">we see the expected result that at lower SINRs, selecting the best antenna and using single antenna transmission </w:t>
      </w:r>
      <w:r w:rsidRPr="00000EC6">
        <w:t xml:space="preserve">can be </w:t>
      </w:r>
      <w:r w:rsidR="00BB0958" w:rsidRPr="00000EC6">
        <w:t xml:space="preserve">competitive with </w:t>
      </w:r>
      <w:r w:rsidR="00C2329B" w:rsidRPr="00000EC6">
        <w:t>dual-</w:t>
      </w:r>
      <w:r w:rsidR="00BB0958" w:rsidRPr="00000EC6">
        <w:t>layer transmission.  Howe</w:t>
      </w:r>
      <w:r w:rsidR="000D3E39" w:rsidRPr="00000EC6">
        <w:t>ver, we do observe about a 5</w:t>
      </w:r>
      <w:r w:rsidR="00BB0958" w:rsidRPr="00000EC6">
        <w:t xml:space="preserve">% mean spectral efficiency gain from </w:t>
      </w:r>
      <w:r w:rsidR="00EE3EFE" w:rsidRPr="00000EC6">
        <w:t xml:space="preserve">using coherent </w:t>
      </w:r>
      <w:r w:rsidRPr="00000EC6">
        <w:t>multi-panel transmission</w:t>
      </w:r>
      <w:r w:rsidR="00EE3EFE" w:rsidRPr="00000EC6">
        <w:t xml:space="preserve"> relative to </w:t>
      </w:r>
      <w:r w:rsidRPr="00000EC6">
        <w:t>panel selection</w:t>
      </w:r>
      <w:r w:rsidR="00EE3EFE" w:rsidRPr="00000EC6">
        <w:t xml:space="preserve">.  </w:t>
      </w:r>
      <w:r w:rsidR="00BB0958" w:rsidRPr="00000EC6">
        <w:t xml:space="preserve">At the higher SNRs, the ability to transmit </w:t>
      </w:r>
      <w:r w:rsidR="006C2538" w:rsidRPr="00000EC6">
        <w:t xml:space="preserve">two layers </w:t>
      </w:r>
      <w:r w:rsidR="00BB0958" w:rsidRPr="00000EC6">
        <w:t xml:space="preserve">non-coherently </w:t>
      </w:r>
      <w:r w:rsidR="006C2538" w:rsidRPr="00000EC6">
        <w:t xml:space="preserve">on ports in the strongest panel </w:t>
      </w:r>
      <w:r w:rsidR="00BB0958" w:rsidRPr="00000EC6">
        <w:t>bring</w:t>
      </w:r>
      <w:r w:rsidR="006C2538" w:rsidRPr="00000EC6">
        <w:t>s</w:t>
      </w:r>
      <w:r w:rsidR="00BB0958" w:rsidRPr="00000EC6">
        <w:t xml:space="preserve"> </w:t>
      </w:r>
      <w:r w:rsidR="006C2538" w:rsidRPr="00000EC6">
        <w:t xml:space="preserve">good </w:t>
      </w:r>
      <w:r w:rsidR="00BB0958" w:rsidRPr="00000EC6">
        <w:t>spectral efficiency gains</w:t>
      </w:r>
      <w:r w:rsidR="000D3E39" w:rsidRPr="00000EC6">
        <w:t>: 2</w:t>
      </w:r>
      <w:r w:rsidR="006C2538" w:rsidRPr="00000EC6">
        <w:t>0</w:t>
      </w:r>
      <w:r w:rsidRPr="00000EC6">
        <w:t xml:space="preserve">% mean and </w:t>
      </w:r>
      <w:r w:rsidR="00BD671A" w:rsidRPr="00000EC6">
        <w:t>1</w:t>
      </w:r>
      <w:r w:rsidR="006C2538" w:rsidRPr="00000EC6">
        <w:t>3</w:t>
      </w:r>
      <w:r w:rsidRPr="00000EC6">
        <w:t>% median throughput gain relative to panel selection</w:t>
      </w:r>
      <w:r w:rsidR="006C2538" w:rsidRPr="00000EC6">
        <w:t xml:space="preserve"> with single layer transmission</w:t>
      </w:r>
      <w:r w:rsidRPr="00000EC6">
        <w:t xml:space="preserve">.  Coherent </w:t>
      </w:r>
      <w:r w:rsidR="006C2538" w:rsidRPr="00000EC6">
        <w:t>intra</w:t>
      </w:r>
      <w:r w:rsidRPr="00000EC6">
        <w:t>-panel transmission</w:t>
      </w:r>
      <w:r w:rsidR="00571466" w:rsidRPr="00000EC6">
        <w:t xml:space="preserve"> performs better still, such that it has </w:t>
      </w:r>
      <w:r w:rsidR="006C2538" w:rsidRPr="00000EC6">
        <w:t>24</w:t>
      </w:r>
      <w:r w:rsidR="00BD671A" w:rsidRPr="00000EC6">
        <w:t xml:space="preserve">% mean and </w:t>
      </w:r>
      <w:r w:rsidR="006C2538" w:rsidRPr="00000EC6">
        <w:t>17</w:t>
      </w:r>
      <w:r w:rsidR="00571466" w:rsidRPr="00000EC6">
        <w:t>% median gain over panel selection.</w:t>
      </w:r>
      <w:r w:rsidR="00A941B5" w:rsidRPr="00000EC6">
        <w:t xml:space="preserve">  </w:t>
      </w:r>
      <w:r w:rsidR="006C2538" w:rsidRPr="00000EC6">
        <w:t>Finally, fully coherent intra-panel transmission has the best overall gains with 30% average and 22% median gains vs. panel selection.</w:t>
      </w:r>
      <w:r w:rsidR="00275958" w:rsidRPr="00000EC6">
        <w:t xml:space="preserve">  </w:t>
      </w:r>
    </w:p>
    <w:p w14:paraId="6B005765" w14:textId="3FD581D5" w:rsidR="0000139F" w:rsidRPr="00000EC6" w:rsidRDefault="0000139F" w:rsidP="000F5978">
      <w:r w:rsidRPr="00000EC6">
        <w:t xml:space="preserve">The additional benefit of intra-panel coherent, but inter-panel non-coherent transmission is more modest than the other configurations studied.  If it is not really motivated by UE implementation, it may not be essential to specify.  </w:t>
      </w:r>
    </w:p>
    <w:p w14:paraId="66412829" w14:textId="507DF438" w:rsidR="00A3070A" w:rsidRDefault="00984542" w:rsidP="000F5978">
      <w:r>
        <w:rPr>
          <w:noProof/>
        </w:rPr>
        <w:lastRenderedPageBreak/>
        <w:drawing>
          <wp:inline distT="0" distB="0" distL="0" distR="0" wp14:anchorId="6CFAB7CF" wp14:editId="0C1F03DB">
            <wp:extent cx="5937885" cy="4358005"/>
            <wp:effectExtent l="0" t="0" r="5715" b="4445"/>
            <wp:docPr id="1" name="Picture 1" descr="C:\Users\emmkhhn\Documents\cellular\3gpp contributions\ran1\TSGR1_90_AH\draft\ul multipanel\two layer coherent vs selection r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mmkhhn\Documents\cellular\3gpp contributions\ran1\TSGR1_90_AH\draft\ul multipanel\two layer coherent vs selection r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7885" cy="4358005"/>
                    </a:xfrm>
                    <a:prstGeom prst="rect">
                      <a:avLst/>
                    </a:prstGeom>
                    <a:noFill/>
                    <a:ln>
                      <a:noFill/>
                    </a:ln>
                  </pic:spPr>
                </pic:pic>
              </a:graphicData>
            </a:graphic>
          </wp:inline>
        </w:drawing>
      </w:r>
    </w:p>
    <w:p w14:paraId="038F9121" w14:textId="1F292641" w:rsidR="00A3070A" w:rsidRPr="009A4AF7" w:rsidRDefault="00A3070A" w:rsidP="00363D7E">
      <w:pPr>
        <w:jc w:val="center"/>
      </w:pPr>
      <w:bookmarkStart w:id="3" w:name="_Ref485378837"/>
      <w:bookmarkStart w:id="4" w:name="_Hlk485303490"/>
      <w:r w:rsidRPr="00000EC6">
        <w:t xml:space="preserve">Figure </w:t>
      </w:r>
      <w:r w:rsidR="00991319">
        <w:fldChar w:fldCharType="begin"/>
      </w:r>
      <w:r w:rsidR="00991319" w:rsidRPr="00000EC6">
        <w:instrText xml:space="preserve"> SEQ Figure \* ARABIC </w:instrText>
      </w:r>
      <w:r w:rsidR="00991319">
        <w:fldChar w:fldCharType="separate"/>
      </w:r>
      <w:r w:rsidRPr="00000EC6">
        <w:rPr>
          <w:noProof/>
        </w:rPr>
        <w:t>1</w:t>
      </w:r>
      <w:r w:rsidR="00991319">
        <w:rPr>
          <w:noProof/>
        </w:rPr>
        <w:fldChar w:fldCharType="end"/>
      </w:r>
      <w:bookmarkEnd w:id="3"/>
      <w:r w:rsidRPr="00000EC6">
        <w:t xml:space="preserve"> </w:t>
      </w:r>
      <w:r w:rsidR="00BB0958" w:rsidRPr="00000EC6">
        <w:t>Spectral Efficiency of Panel Selection vs. Multi-Panel Transmission</w:t>
      </w:r>
    </w:p>
    <w:p w14:paraId="18ED23A2" w14:textId="77777777" w:rsidR="009A21DE" w:rsidRPr="0069016A" w:rsidRDefault="009A21DE" w:rsidP="0069016A">
      <w:pPr>
        <w:spacing w:after="0"/>
        <w:rPr>
          <w:b/>
        </w:rPr>
      </w:pPr>
      <w:r w:rsidRPr="0069016A">
        <w:rPr>
          <w:b/>
        </w:rPr>
        <w:t>Observations:</w:t>
      </w:r>
    </w:p>
    <w:p w14:paraId="7E6D1428" w14:textId="0588351F" w:rsidR="00B9471A" w:rsidRPr="0069016A" w:rsidRDefault="00B9471A" w:rsidP="0069016A">
      <w:pPr>
        <w:pStyle w:val="ListParagraph"/>
        <w:numPr>
          <w:ilvl w:val="0"/>
          <w:numId w:val="48"/>
        </w:numPr>
      </w:pPr>
      <w:r w:rsidRPr="0069016A">
        <w:t xml:space="preserve">Devices not capable of coherent transmission can achieve substantially increased throughput (about 20% average throughput in the higher SNR conditions studied) by transmitting two layers non-coherently rather than selecting one port on the best </w:t>
      </w:r>
      <w:r w:rsidR="002C0F61">
        <w:t xml:space="preserve">subarray / panel </w:t>
      </w:r>
      <w:r w:rsidRPr="0069016A">
        <w:t>for transmission.</w:t>
      </w:r>
    </w:p>
    <w:p w14:paraId="39AB383F" w14:textId="4F665B3B" w:rsidR="00B9471A" w:rsidRDefault="00B9471A" w:rsidP="0069016A">
      <w:pPr>
        <w:pStyle w:val="ListParagraph"/>
        <w:numPr>
          <w:ilvl w:val="0"/>
          <w:numId w:val="48"/>
        </w:numPr>
      </w:pPr>
      <w:r w:rsidRPr="0069016A">
        <w:t xml:space="preserve">Fully coherent transmission across all ports in both </w:t>
      </w:r>
      <w:r w:rsidR="002C0F61">
        <w:t xml:space="preserve">subarrays / </w:t>
      </w:r>
      <w:r w:rsidRPr="0069016A">
        <w:t>panels can provide further reasonable spectral efficiency gains (10% additional mean throughput in our example conditions) over purely non-coherent rank 2 transmission, while those of coherent intra-panel transmission are notable, but modest (4% average additional mean throughput).</w:t>
      </w:r>
    </w:p>
    <w:p w14:paraId="71106601" w14:textId="65DB1BD6" w:rsidR="009A21DE" w:rsidRPr="0069016A" w:rsidRDefault="009A21DE" w:rsidP="0069016A">
      <w:pPr>
        <w:spacing w:after="0"/>
        <w:rPr>
          <w:b/>
        </w:rPr>
      </w:pPr>
      <w:r w:rsidRPr="0069016A">
        <w:rPr>
          <w:b/>
        </w:rPr>
        <w:t>Proposals:</w:t>
      </w:r>
    </w:p>
    <w:p w14:paraId="27F8875C" w14:textId="04B0EFD8" w:rsidR="009A21DE" w:rsidRDefault="009A21DE" w:rsidP="0069016A">
      <w:pPr>
        <w:pStyle w:val="ListParagraph"/>
        <w:numPr>
          <w:ilvl w:val="0"/>
          <w:numId w:val="48"/>
        </w:numPr>
      </w:pPr>
      <w:r>
        <w:t xml:space="preserve">Support non-coherent transmission on all transmitted ports and fully coherent transmission on all ports in multiple </w:t>
      </w:r>
      <w:r w:rsidR="002C0F61">
        <w:t>subarrays / panels</w:t>
      </w:r>
      <w:r>
        <w:t>.</w:t>
      </w:r>
    </w:p>
    <w:p w14:paraId="774956D3" w14:textId="1AC42982" w:rsidR="009A21DE" w:rsidRPr="0069016A" w:rsidRDefault="009A21DE" w:rsidP="0069016A">
      <w:pPr>
        <w:pStyle w:val="ListParagraph"/>
        <w:numPr>
          <w:ilvl w:val="0"/>
          <w:numId w:val="48"/>
        </w:numPr>
        <w:spacing w:after="0"/>
      </w:pPr>
      <w:r>
        <w:t xml:space="preserve">Additionally support coherent </w:t>
      </w:r>
      <w:r w:rsidR="002C0F61">
        <w:t>transmission within a subarray / panel where non-coherent transmission is used between subarrays / panels</w:t>
      </w:r>
      <w:r>
        <w:t>, if it is considered a useful UE implementation.</w:t>
      </w:r>
    </w:p>
    <w:p w14:paraId="40B51791" w14:textId="0892C62C" w:rsidR="00275958" w:rsidRPr="0069016A" w:rsidRDefault="00275958" w:rsidP="0069016A">
      <w:pPr>
        <w:spacing w:after="0"/>
      </w:pPr>
      <w:bookmarkStart w:id="5" w:name="_Toc490173625"/>
      <w:bookmarkStart w:id="6" w:name="_Toc490173626"/>
      <w:bookmarkStart w:id="7" w:name="_Toc490173627"/>
      <w:bookmarkStart w:id="8" w:name="_Toc490173628"/>
      <w:bookmarkStart w:id="9" w:name="_Toc490173629"/>
      <w:bookmarkStart w:id="10" w:name="_Toc490173630"/>
      <w:bookmarkStart w:id="11" w:name="_Toc481694529"/>
      <w:bookmarkStart w:id="12" w:name="_Toc490169204"/>
      <w:bookmarkStart w:id="13" w:name="_Toc490173634"/>
      <w:bookmarkStart w:id="14" w:name="_Toc490253104"/>
      <w:bookmarkEnd w:id="4"/>
      <w:bookmarkEnd w:id="5"/>
      <w:bookmarkEnd w:id="6"/>
      <w:bookmarkEnd w:id="7"/>
      <w:bookmarkEnd w:id="8"/>
      <w:bookmarkEnd w:id="9"/>
      <w:bookmarkEnd w:id="10"/>
    </w:p>
    <w:bookmarkEnd w:id="12"/>
    <w:bookmarkEnd w:id="13"/>
    <w:bookmarkEnd w:id="14"/>
    <w:p w14:paraId="7D41F907" w14:textId="3182C2D4" w:rsidR="00166D78" w:rsidRPr="00F301BB" w:rsidRDefault="00166D78" w:rsidP="00166D78">
      <w:pPr>
        <w:pStyle w:val="Heading2"/>
      </w:pPr>
      <w:r>
        <w:t>Power combining and PA power assumptions</w:t>
      </w:r>
    </w:p>
    <w:p w14:paraId="07193754" w14:textId="1CBD8D35" w:rsidR="00C063D4" w:rsidRDefault="004258A6" w:rsidP="0035390C">
      <w:r w:rsidRPr="00000EC6">
        <w:t>It is generally beneficial in terms of UE complexity and UE current drain to use power amplifie</w:t>
      </w:r>
      <w:r w:rsidR="00154397" w:rsidRPr="00000EC6">
        <w:t>r</w:t>
      </w:r>
      <w:r w:rsidRPr="00000EC6">
        <w:t xml:space="preserve">s with as low a peak power output capability as possible.  Since the power from multiple PAs can combine, one </w:t>
      </w:r>
      <w:r w:rsidRPr="00000EC6">
        <w:lastRenderedPageBreak/>
        <w:t xml:space="preserve">benefit of using UL MIMO </w:t>
      </w:r>
      <w:r w:rsidR="00C62611" w:rsidRPr="00000EC6">
        <w:t xml:space="preserve">could potentially </w:t>
      </w:r>
      <w:r w:rsidRPr="00000EC6">
        <w:t xml:space="preserve">be to reduce the maximum power requirements per PA.  For example, instead of having one 23 dBm capable PA in a single antenna UE, a UL MIMO UE might require two PAs with 20 dBm each.  However, using multiple PAs to reach peak power requirements in order to meet peak power requirements and/or extend range can be difficult to achieve in all UE implementations and </w:t>
      </w:r>
      <w:r w:rsidR="00781F71" w:rsidRPr="00000EC6">
        <w:t>operating conditions.  For example, a given antenna element could be covered by the user’s hand, losing half the power.  Also, some gNBs may not support UL MIMO, in which case the UE must virtualize the two antennas</w:t>
      </w:r>
      <w:r w:rsidR="00EE3EFE" w:rsidRPr="00000EC6">
        <w:t xml:space="preserve"> for form a single effective antenna</w:t>
      </w:r>
      <w:r w:rsidR="00781F71" w:rsidRPr="00000EC6">
        <w:t>, or simply use at least one full power PA.  However, if the UE has two full power PAs, it must ensure that it does not exceed it</w:t>
      </w:r>
      <w:r w:rsidR="00C62611" w:rsidRPr="00000EC6">
        <w:t>s</w:t>
      </w:r>
      <w:r w:rsidR="00781F71" w:rsidRPr="00000EC6">
        <w:t xml:space="preserve"> maximum transmit power, and so in that sense could not actually </w:t>
      </w:r>
      <w:r w:rsidR="00C62611" w:rsidRPr="00000EC6">
        <w:t xml:space="preserve">use power combining to </w:t>
      </w:r>
      <w:r w:rsidR="00781F71" w:rsidRPr="00000EC6">
        <w:t xml:space="preserve">extend </w:t>
      </w:r>
      <w:r w:rsidR="00C62611" w:rsidRPr="00000EC6">
        <w:t xml:space="preserve">its UL range </w:t>
      </w:r>
      <w:r w:rsidR="00781F71" w:rsidRPr="00000EC6">
        <w:t>beyond what one of its PAs could achieve.</w:t>
      </w:r>
    </w:p>
    <w:p w14:paraId="25C4A052" w14:textId="4D6A34B5" w:rsidR="00676522" w:rsidRPr="0069016A" w:rsidRDefault="00676522" w:rsidP="0069016A">
      <w:pPr>
        <w:spacing w:after="0"/>
        <w:rPr>
          <w:b/>
        </w:rPr>
      </w:pPr>
      <w:r w:rsidRPr="00B230F9">
        <w:rPr>
          <w:b/>
        </w:rPr>
        <w:t>Observation:</w:t>
      </w:r>
    </w:p>
    <w:p w14:paraId="592F3571" w14:textId="3FD9E8CC" w:rsidR="00676522" w:rsidRDefault="00676522" w:rsidP="0069016A">
      <w:pPr>
        <w:pStyle w:val="ListParagraph"/>
        <w:numPr>
          <w:ilvl w:val="0"/>
          <w:numId w:val="50"/>
        </w:numPr>
      </w:pPr>
      <w:r>
        <w:t>Benefits of PA power combining can vary according to UE implementation, radio conditions, and network configuration.</w:t>
      </w:r>
    </w:p>
    <w:p w14:paraId="01465A1B" w14:textId="2E9AE8E3" w:rsidR="00676522" w:rsidRDefault="00676522" w:rsidP="0069016A">
      <w:pPr>
        <w:spacing w:after="0"/>
      </w:pPr>
      <w:r w:rsidRPr="0069016A">
        <w:rPr>
          <w:b/>
        </w:rPr>
        <w:t>Proposals</w:t>
      </w:r>
      <w:r>
        <w:t>:</w:t>
      </w:r>
      <w:r>
        <w:tab/>
      </w:r>
    </w:p>
    <w:p w14:paraId="03220DB7" w14:textId="68362C17" w:rsidR="00676522" w:rsidRDefault="00676522" w:rsidP="0069016A">
      <w:pPr>
        <w:pStyle w:val="ListParagraph"/>
        <w:numPr>
          <w:ilvl w:val="0"/>
          <w:numId w:val="50"/>
        </w:numPr>
      </w:pPr>
      <w:r>
        <w:t>NR UL MIMO should be designed without making assumptions on whether or not each of the UE’s PAs can deliver the UE’s rated maximum transmit power.</w:t>
      </w:r>
    </w:p>
    <w:p w14:paraId="5933FE14" w14:textId="154DBDC4" w:rsidR="00676522" w:rsidRDefault="00676522" w:rsidP="0069016A">
      <w:pPr>
        <w:pStyle w:val="ListParagraph"/>
        <w:numPr>
          <w:ilvl w:val="0"/>
          <w:numId w:val="50"/>
        </w:numPr>
        <w:spacing w:after="0"/>
      </w:pPr>
      <w:r>
        <w:t>NR UL MIMO should support a wide variety of UL MIMO implementations, including those that benefit from either coherent or non-coherent power combining</w:t>
      </w:r>
    </w:p>
    <w:p w14:paraId="7D2AD876" w14:textId="3F895FAF" w:rsidR="00C62611" w:rsidRPr="00000EC6" w:rsidRDefault="00C62611" w:rsidP="0069016A">
      <w:pPr>
        <w:pStyle w:val="Proposal"/>
        <w:numPr>
          <w:ilvl w:val="0"/>
          <w:numId w:val="0"/>
        </w:numPr>
        <w:spacing w:after="0"/>
      </w:pPr>
    </w:p>
    <w:bookmarkEnd w:id="11"/>
    <w:p w14:paraId="6F457B57" w14:textId="77777777" w:rsidR="00016B61" w:rsidRDefault="000F5978" w:rsidP="00971BB3">
      <w:pPr>
        <w:pStyle w:val="Heading1"/>
      </w:pPr>
      <w:r>
        <w:t>Conclusions</w:t>
      </w:r>
    </w:p>
    <w:p w14:paraId="57999FEE" w14:textId="1927DFF6" w:rsidR="00EA3EB3" w:rsidRDefault="00EA3EB3" w:rsidP="00164BA1">
      <w:r w:rsidRPr="00000EC6">
        <w:t xml:space="preserve">In this contribution, we considered the potential of </w:t>
      </w:r>
      <w:r w:rsidR="002A632D">
        <w:t>non-</w:t>
      </w:r>
      <w:r w:rsidRPr="00000EC6">
        <w:t xml:space="preserve">coherent </w:t>
      </w:r>
      <w:r w:rsidR="002A632D">
        <w:t xml:space="preserve">and coherent </w:t>
      </w:r>
      <w:r w:rsidRPr="00000EC6">
        <w:t>transmission</w:t>
      </w:r>
      <w:r w:rsidR="002A632D">
        <w:t xml:space="preserve"> between subarrays in UEs with non-homogeneous </w:t>
      </w:r>
      <w:r w:rsidR="000475CE">
        <w:t xml:space="preserve">transmit antenna </w:t>
      </w:r>
      <w:r w:rsidR="002A632D">
        <w:t>arrays</w:t>
      </w:r>
      <w:r w:rsidR="002C0F61">
        <w:t>.  The definition of ‘UE panels’ is also considered.  We make the following observations and proposals:</w:t>
      </w:r>
      <w:r w:rsidRPr="00000EC6">
        <w:t xml:space="preserve">  </w:t>
      </w:r>
    </w:p>
    <w:p w14:paraId="68690A2E" w14:textId="2111D4F7" w:rsidR="002A632D" w:rsidRPr="0069016A" w:rsidRDefault="002A632D" w:rsidP="0069016A">
      <w:pPr>
        <w:spacing w:after="0"/>
        <w:rPr>
          <w:b/>
        </w:rPr>
      </w:pPr>
      <w:r w:rsidRPr="0069016A">
        <w:rPr>
          <w:b/>
        </w:rPr>
        <w:t>Observations:</w:t>
      </w:r>
    </w:p>
    <w:p w14:paraId="3D96E186" w14:textId="77777777" w:rsidR="002A632D" w:rsidRPr="00DF3E88" w:rsidRDefault="002A632D" w:rsidP="002A632D">
      <w:pPr>
        <w:pStyle w:val="ListParagraph"/>
        <w:numPr>
          <w:ilvl w:val="0"/>
          <w:numId w:val="48"/>
        </w:numPr>
        <w:rPr>
          <w:lang w:val="en-GB" w:eastAsia="zh-CN"/>
        </w:rPr>
      </w:pPr>
      <w:r w:rsidRPr="00DF3E88">
        <w:rPr>
          <w:lang w:val="en-GB" w:eastAsia="zh-CN"/>
        </w:rPr>
        <w:t xml:space="preserve">The definition of a ‘panel’ in a UE is unclear. </w:t>
      </w:r>
    </w:p>
    <w:p w14:paraId="6056B2EF" w14:textId="77777777" w:rsidR="002A632D" w:rsidRDefault="002A632D" w:rsidP="002A632D">
      <w:pPr>
        <w:pStyle w:val="ListParagraph"/>
        <w:numPr>
          <w:ilvl w:val="1"/>
          <w:numId w:val="48"/>
        </w:numPr>
        <w:rPr>
          <w:lang w:val="en-GB" w:eastAsia="zh-CN"/>
        </w:rPr>
      </w:pPr>
      <w:r w:rsidRPr="00DF3E88">
        <w:rPr>
          <w:lang w:val="en-GB" w:eastAsia="zh-CN"/>
        </w:rPr>
        <w:t>Depending on what implementation aspects of panels are considered, a realistic UE could be considered both ‘multi-panel’ and single-panel at the same time.</w:t>
      </w:r>
    </w:p>
    <w:p w14:paraId="791B722F" w14:textId="77777777" w:rsidR="002A632D" w:rsidRDefault="002A632D" w:rsidP="002A632D">
      <w:pPr>
        <w:pStyle w:val="ListParagraph"/>
        <w:numPr>
          <w:ilvl w:val="0"/>
          <w:numId w:val="48"/>
        </w:numPr>
        <w:rPr>
          <w:lang w:val="en-GB" w:eastAsia="zh-CN"/>
        </w:rPr>
      </w:pPr>
      <w:r>
        <w:rPr>
          <w:lang w:val="en-GB" w:eastAsia="zh-CN"/>
        </w:rPr>
        <w:t>Simulation models UEs using uniform subarrays can still be useful, e.g. to reflect the high beamforming gain at millimeter wave carrier frequencies.</w:t>
      </w:r>
    </w:p>
    <w:p w14:paraId="57C1D4AA" w14:textId="77777777" w:rsidR="002C0F61" w:rsidRPr="00DF3E88" w:rsidRDefault="002C0F61" w:rsidP="002C0F61">
      <w:pPr>
        <w:pStyle w:val="ListParagraph"/>
        <w:numPr>
          <w:ilvl w:val="0"/>
          <w:numId w:val="48"/>
        </w:numPr>
      </w:pPr>
      <w:r w:rsidRPr="00DF3E88">
        <w:t xml:space="preserve">Devices not capable of coherent transmission can achieve substantially increased throughput (about 20% average throughput in the higher SNR conditions studied) by transmitting two layers non-coherently rather than selecting one port on the best </w:t>
      </w:r>
      <w:r>
        <w:t xml:space="preserve">subarray / panel </w:t>
      </w:r>
      <w:r w:rsidRPr="00DF3E88">
        <w:t>for transmission.</w:t>
      </w:r>
    </w:p>
    <w:p w14:paraId="42085C3E" w14:textId="77777777" w:rsidR="002C0F61" w:rsidRDefault="002C0F61" w:rsidP="002C0F61">
      <w:pPr>
        <w:pStyle w:val="ListParagraph"/>
        <w:numPr>
          <w:ilvl w:val="0"/>
          <w:numId w:val="48"/>
        </w:numPr>
      </w:pPr>
      <w:r w:rsidRPr="00DF3E88">
        <w:t xml:space="preserve">Fully coherent transmission across all ports in both </w:t>
      </w:r>
      <w:r>
        <w:t xml:space="preserve">subarrays / </w:t>
      </w:r>
      <w:r w:rsidRPr="00DF3E88">
        <w:t>panels can provide further reasonable spectral efficiency gains (10% additional mean throughput in our example conditions) over purely non-coherent rank 2 transmission, while those of coherent intra-panel transmission are notable, but modest (4% average additional mean throughput).</w:t>
      </w:r>
    </w:p>
    <w:p w14:paraId="792C535E" w14:textId="67B9F9F3" w:rsidR="002A632D" w:rsidRDefault="002A632D" w:rsidP="002A632D">
      <w:pPr>
        <w:pStyle w:val="ListParagraph"/>
        <w:numPr>
          <w:ilvl w:val="0"/>
          <w:numId w:val="48"/>
        </w:numPr>
      </w:pPr>
      <w:r>
        <w:t>Benefits of PA power combining can vary according to UE implementation, radio conditions, and network configuration.</w:t>
      </w:r>
    </w:p>
    <w:p w14:paraId="731A3A49" w14:textId="0E1FBA1A" w:rsidR="002A632D" w:rsidRDefault="002A632D" w:rsidP="0069016A">
      <w:pPr>
        <w:keepNext/>
        <w:spacing w:after="0"/>
      </w:pPr>
      <w:r w:rsidRPr="00DF3E88">
        <w:rPr>
          <w:b/>
        </w:rPr>
        <w:lastRenderedPageBreak/>
        <w:t>Proposals</w:t>
      </w:r>
      <w:r>
        <w:t>:</w:t>
      </w:r>
    </w:p>
    <w:p w14:paraId="183BA5A7" w14:textId="77777777" w:rsidR="002A632D" w:rsidRDefault="002A632D" w:rsidP="0069016A">
      <w:pPr>
        <w:pStyle w:val="ListParagraph"/>
        <w:keepNext/>
        <w:numPr>
          <w:ilvl w:val="0"/>
          <w:numId w:val="49"/>
        </w:numPr>
      </w:pPr>
      <w:r w:rsidRPr="008356EA">
        <w:t xml:space="preserve">Prioritize the design of a robust, simple, codebook </w:t>
      </w:r>
      <w:r>
        <w:t xml:space="preserve">for NR </w:t>
      </w:r>
      <w:r w:rsidRPr="008356EA">
        <w:t>as a baseline, and add other codebooks according to their gain, complexity, and use case.</w:t>
      </w:r>
    </w:p>
    <w:p w14:paraId="434EAA52" w14:textId="77777777" w:rsidR="002A632D" w:rsidRDefault="002A632D" w:rsidP="002A632D">
      <w:pPr>
        <w:pStyle w:val="ListParagraph"/>
        <w:numPr>
          <w:ilvl w:val="1"/>
          <w:numId w:val="49"/>
        </w:numPr>
      </w:pPr>
      <w:r>
        <w:t>Such codebooks should support both uniform and non-uniform antenna arrays</w:t>
      </w:r>
    </w:p>
    <w:p w14:paraId="70A9C3DE" w14:textId="77777777" w:rsidR="002C0F61" w:rsidRDefault="002C0F61" w:rsidP="002C0F61">
      <w:pPr>
        <w:pStyle w:val="ListParagraph"/>
        <w:numPr>
          <w:ilvl w:val="0"/>
          <w:numId w:val="49"/>
        </w:numPr>
      </w:pPr>
      <w:r>
        <w:t>Support non-coherent transmission on all transmitted ports and fully coherent transmission on all ports in multiple subarrays / panels.</w:t>
      </w:r>
    </w:p>
    <w:p w14:paraId="3BCC15DB" w14:textId="77777777" w:rsidR="002C0F61" w:rsidRPr="00DF3E88" w:rsidRDefault="002C0F61" w:rsidP="002C0F61">
      <w:pPr>
        <w:pStyle w:val="ListParagraph"/>
        <w:numPr>
          <w:ilvl w:val="0"/>
          <w:numId w:val="49"/>
        </w:numPr>
        <w:spacing w:after="0"/>
      </w:pPr>
      <w:r>
        <w:t>Additionally support coherent transmission within a subarray / panel where non-coherent transmission is used between subarrays / panels, if it is considered a useful UE implementation.</w:t>
      </w:r>
    </w:p>
    <w:p w14:paraId="363CDEE9" w14:textId="77777777" w:rsidR="002A632D" w:rsidRDefault="002A632D" w:rsidP="002A632D">
      <w:pPr>
        <w:pStyle w:val="ListParagraph"/>
        <w:numPr>
          <w:ilvl w:val="0"/>
          <w:numId w:val="49"/>
        </w:numPr>
      </w:pPr>
      <w:r>
        <w:t>NR UL MIMO should be designed without making assumptions on whether or not each of the UE’s PAs can deliver the UE’s rated maximum transmit power.</w:t>
      </w:r>
    </w:p>
    <w:p w14:paraId="725129F1" w14:textId="14522C0C" w:rsidR="002A632D" w:rsidRPr="00DF3E88" w:rsidRDefault="002A632D" w:rsidP="002A632D">
      <w:pPr>
        <w:pStyle w:val="ListParagraph"/>
        <w:numPr>
          <w:ilvl w:val="0"/>
          <w:numId w:val="49"/>
        </w:numPr>
        <w:spacing w:after="0"/>
      </w:pPr>
      <w:r>
        <w:t>NR UL MIMO should support a wide variety of UL MIMO implementations, including those that benefit from either coherent or non-coherent power combining.</w:t>
      </w:r>
    </w:p>
    <w:p w14:paraId="2AD4B512" w14:textId="3AA79E48" w:rsidR="000F5978" w:rsidRPr="00C271C8" w:rsidRDefault="000F5978" w:rsidP="003E4112"/>
    <w:p w14:paraId="3D334EA7" w14:textId="77777777" w:rsidR="000F5978" w:rsidRDefault="000F5978" w:rsidP="000F5978">
      <w:pPr>
        <w:pStyle w:val="Heading1"/>
      </w:pPr>
      <w:r>
        <w:t>References</w:t>
      </w:r>
    </w:p>
    <w:p w14:paraId="262306E7" w14:textId="77777777" w:rsidR="008E1545" w:rsidRPr="0035390C" w:rsidRDefault="008E1545" w:rsidP="008E1545">
      <w:pPr>
        <w:pStyle w:val="references"/>
        <w:rPr>
          <w:sz w:val="20"/>
          <w:szCs w:val="20"/>
        </w:rPr>
      </w:pPr>
      <w:r w:rsidRPr="0035390C">
        <w:rPr>
          <w:sz w:val="20"/>
          <w:szCs w:val="20"/>
        </w:rPr>
        <w:t>3GPP TR 38.802 v14.0.0, “Study on New Radio Access Technology; Physical Layer Aspects (Release 14)”, March 2017</w:t>
      </w:r>
    </w:p>
    <w:p w14:paraId="768255A8" w14:textId="186D8ABA" w:rsidR="008E1545" w:rsidRPr="0035390C" w:rsidRDefault="008E1545" w:rsidP="008E1545">
      <w:pPr>
        <w:pStyle w:val="references"/>
        <w:rPr>
          <w:sz w:val="20"/>
          <w:szCs w:val="20"/>
        </w:rPr>
      </w:pPr>
      <w:bookmarkStart w:id="15" w:name="_Ref490169822"/>
      <w:r w:rsidRPr="0035390C">
        <w:rPr>
          <w:sz w:val="20"/>
          <w:szCs w:val="20"/>
        </w:rPr>
        <w:t>R1-</w:t>
      </w:r>
      <w:r w:rsidRPr="008E1545">
        <w:rPr>
          <w:sz w:val="20"/>
          <w:szCs w:val="20"/>
        </w:rPr>
        <w:t>1708674</w:t>
      </w:r>
      <w:r w:rsidRPr="0035390C">
        <w:rPr>
          <w:sz w:val="20"/>
          <w:szCs w:val="20"/>
        </w:rPr>
        <w:t>, “UL multi-panel transmission”, Ericsson, 3GPP TSG RAN WG1 Meeting #89ah-NR, Hangzhou, China, May</w:t>
      </w:r>
      <w:r>
        <w:rPr>
          <w:sz w:val="20"/>
          <w:szCs w:val="20"/>
        </w:rPr>
        <w:t xml:space="preserve"> 15-19</w:t>
      </w:r>
      <w:r w:rsidRPr="0035390C">
        <w:rPr>
          <w:sz w:val="20"/>
          <w:szCs w:val="20"/>
        </w:rPr>
        <w:t>, 2017</w:t>
      </w:r>
      <w:bookmarkEnd w:id="15"/>
    </w:p>
    <w:p w14:paraId="4231F054" w14:textId="42AA8BD4" w:rsidR="008E1545" w:rsidRPr="00B230F9" w:rsidRDefault="008E1545" w:rsidP="0035390C">
      <w:pPr>
        <w:pStyle w:val="references"/>
        <w:rPr>
          <w:sz w:val="20"/>
          <w:szCs w:val="20"/>
        </w:rPr>
      </w:pPr>
      <w:bookmarkStart w:id="16" w:name="_Ref490173680"/>
      <w:r w:rsidRPr="0035390C">
        <w:rPr>
          <w:sz w:val="20"/>
          <w:szCs w:val="20"/>
        </w:rPr>
        <w:t>R1-1711012, “UL multi-panel transmission”, Ericsson, 3GPP TSG RAN WG1 Meeting #89ah-NR, Qingdao, China, June 27-30, 2017</w:t>
      </w:r>
      <w:bookmarkEnd w:id="16"/>
    </w:p>
    <w:p w14:paraId="23C32174" w14:textId="4C422803" w:rsidR="00B230F9" w:rsidRPr="0069016A" w:rsidRDefault="00B230F9" w:rsidP="00B230F9">
      <w:pPr>
        <w:pStyle w:val="references"/>
        <w:rPr>
          <w:sz w:val="20"/>
          <w:szCs w:val="20"/>
        </w:rPr>
      </w:pPr>
      <w:bookmarkStart w:id="17" w:name="_Ref494733915"/>
      <w:r w:rsidRPr="0069016A">
        <w:rPr>
          <w:sz w:val="20"/>
          <w:szCs w:val="20"/>
        </w:rPr>
        <w:t>R1-1718425, “</w:t>
      </w:r>
      <w:r w:rsidRPr="00B230F9">
        <w:rPr>
          <w:sz w:val="20"/>
          <w:szCs w:val="20"/>
        </w:rPr>
        <w:t>Codebook Based UL MIMO</w:t>
      </w:r>
      <w:r w:rsidRPr="0069016A">
        <w:rPr>
          <w:sz w:val="20"/>
          <w:szCs w:val="20"/>
        </w:rPr>
        <w:t>”, Ericsson, 3GPP TSG RAN WG1 90bis, Prague, Czech Republic, October 9-13, 2017</w:t>
      </w:r>
      <w:bookmarkEnd w:id="17"/>
    </w:p>
    <w:p w14:paraId="3648F32D" w14:textId="77777777" w:rsidR="003E4112" w:rsidRDefault="003E4112" w:rsidP="0035390C">
      <w:pPr>
        <w:pStyle w:val="references"/>
        <w:numPr>
          <w:ilvl w:val="0"/>
          <w:numId w:val="0"/>
        </w:numPr>
        <w:ind w:left="360"/>
      </w:pPr>
    </w:p>
    <w:p w14:paraId="27A5DA18" w14:textId="52D10EC5" w:rsidR="002B5AE5" w:rsidRDefault="003531E6" w:rsidP="0035390C">
      <w:pPr>
        <w:pStyle w:val="Heading1"/>
      </w:pPr>
      <w:bookmarkStart w:id="18" w:name="_In-sequence_SDU_delivery"/>
      <w:bookmarkEnd w:id="1"/>
      <w:bookmarkEnd w:id="18"/>
      <w:r>
        <w:t>Simulation Details</w:t>
      </w:r>
    </w:p>
    <w:p w14:paraId="45607C58" w14:textId="77777777" w:rsidR="003531E6" w:rsidRPr="00000EC6" w:rsidRDefault="003531E6" w:rsidP="003531E6">
      <w:r w:rsidRPr="00000EC6">
        <w:t>Different types of antenna configurations at the UE have been agreed for NR evaluations and can be found in [1], table A.2.1-4. For carrier frequencies below 6GHz, ULA antenna configurations comprise a single panel of dual polarized elements with omnidirectional beam patterns. For carrier frequency above 6GHz, the configurations include 2 and 4 panels, pointing in different directions to have quasi-omnidirectional coverage and each individual panel is either single or dual polarized. Element patterns have 90° half power beamwidth both in elevation and azimuth.</w:t>
      </w:r>
    </w:p>
    <w:p w14:paraId="2188D9B3" w14:textId="0F1FE898" w:rsidR="003531E6" w:rsidRPr="00000EC6" w:rsidRDefault="003531E6" w:rsidP="003531E6">
      <w:r w:rsidRPr="00000EC6">
        <w:t xml:space="preserve">In case panel orientations differ by 90°, the crossover gain (the gain at 45° off boresight) becomes -3dB compared to the gain in the boresight direction. Further, the element gain difference is small between adjacent panels in a significantly wide sector around the crossover direction which indicates that there is a potential for substantial gains by performing coherent transmission across panels. A simplified analysis on potential gains in a LOS scenario was presented in </w:t>
      </w:r>
      <w:r w:rsidR="008E1545">
        <w:fldChar w:fldCharType="begin"/>
      </w:r>
      <w:r w:rsidR="008E1545" w:rsidRPr="00000EC6">
        <w:instrText xml:space="preserve"> REF _Ref490169822 \r \h </w:instrText>
      </w:r>
      <w:r w:rsidR="008E1545">
        <w:fldChar w:fldCharType="separate"/>
      </w:r>
      <w:r w:rsidR="008E1545" w:rsidRPr="00000EC6">
        <w:t>[2]</w:t>
      </w:r>
      <w:r w:rsidR="008E1545">
        <w:fldChar w:fldCharType="end"/>
      </w:r>
      <w:r w:rsidRPr="00000EC6">
        <w:t xml:space="preserve">. </w:t>
      </w:r>
    </w:p>
    <w:p w14:paraId="1A1476DB" w14:textId="647AD9D0" w:rsidR="003531E6" w:rsidRPr="00000EC6" w:rsidRDefault="003531E6" w:rsidP="003531E6">
      <w:r w:rsidRPr="00000EC6">
        <w:t xml:space="preserve">The antenna setup used </w:t>
      </w:r>
      <w:r w:rsidR="00643AC8" w:rsidRPr="00000EC6">
        <w:t xml:space="preserve">in this contribution </w:t>
      </w:r>
      <w:r w:rsidRPr="00000EC6">
        <w:t>comprises four panels, each with 4 dual polarized elements, and with 90 degree difference in pointing direction between adjacent panels. The channels are generated for a single dual polarized element at the gNB for the sake of simplifying the analysis as there will be no need for beam management nor UE specific beamforming at the gNB. Channels have been generated for a total of 11400 channel realizations, each channel comprising 48 frequency samples representing different RBs (resource blocks). The subcarrier spacing was set to 120kHz. The different channel realizations are representative for different UEs in different locations in the network.</w:t>
      </w:r>
    </w:p>
    <w:p w14:paraId="1E206655" w14:textId="77777777" w:rsidR="003531E6" w:rsidRPr="00000EC6" w:rsidRDefault="003531E6" w:rsidP="003531E6">
      <w:r w:rsidRPr="00000EC6">
        <w:lastRenderedPageBreak/>
        <w:t>To mimic the beam finding process several DFT beams, typically four, have been evaluated for each panel at the UE. The same DFT beam is assumed for both UE polarizations and the one showing the best metric, the total received power on downlink over all RBs, i.e. over both gNB antennas as well as UE beam polarizations, is selected as a beam candidate for the panel. Note that each beam has two ports with mutually orthogonal polarizations.</w:t>
      </w:r>
    </w:p>
    <w:p w14:paraId="5C029C40" w14:textId="77777777" w:rsidR="003531E6" w:rsidRPr="00000EC6" w:rsidRDefault="003531E6" w:rsidP="003531E6">
      <w:r w:rsidRPr="00000EC6">
        <w:t xml:space="preserve">In a next step, the two beams, representing four ports, with the highest metric are selected to be used in the subsequent UL transmissions. These four beams are sounded in uplink so that the gNB can decide the number of ports, and which precoder(s), to be used for UL transmission. </w:t>
      </w:r>
    </w:p>
    <w:p w14:paraId="3930904E" w14:textId="66272832" w:rsidR="003531E6" w:rsidRPr="00000EC6" w:rsidRDefault="003531E6" w:rsidP="0035390C">
      <w:r w:rsidRPr="00000EC6">
        <w:t>For each of the evaluated transmission cases all possible combinations of precoders are evaluated and the PMI(s) offering the best performance is selected. The receiver at the gNB is an MMSE receiver and the SINR has been mapped via the Shannon equation to give the spectral efficiency.  The performance metric is a</w:t>
      </w:r>
      <w:r w:rsidR="00241C81" w:rsidRPr="00000EC6">
        <w:t xml:space="preserve">verage spectral efficiency </w:t>
      </w:r>
      <w:r w:rsidRPr="00000EC6">
        <w:t>over the entire bandwidth (48 PRBs).</w:t>
      </w:r>
    </w:p>
    <w:sectPr w:rsidR="003531E6" w:rsidRPr="00000EC6" w:rsidSect="00C02A4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F57A72" w14:textId="77777777" w:rsidR="001C7CCC" w:rsidRDefault="001C7CCC">
      <w:r>
        <w:separator/>
      </w:r>
    </w:p>
  </w:endnote>
  <w:endnote w:type="continuationSeparator" w:id="0">
    <w:p w14:paraId="0339C391" w14:textId="77777777" w:rsidR="001C7CCC" w:rsidRDefault="001C7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B2F64" w14:textId="77777777" w:rsidR="001C76DF" w:rsidRDefault="001C76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C24C8" w14:textId="4CBC888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D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DF">
      <w:rPr>
        <w:rStyle w:val="PageNumber"/>
      </w:rPr>
      <w:t>7</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9850D" w14:textId="77777777" w:rsidR="001C76DF" w:rsidRDefault="001C76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7056DB" w14:textId="77777777" w:rsidR="001C7CCC" w:rsidRDefault="001C7CCC">
      <w:r>
        <w:separator/>
      </w:r>
    </w:p>
  </w:footnote>
  <w:footnote w:type="continuationSeparator" w:id="0">
    <w:p w14:paraId="07AE1177" w14:textId="77777777" w:rsidR="001C7CCC" w:rsidRDefault="001C7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EF03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61CA52" w14:textId="77777777" w:rsidR="001C76DF" w:rsidRDefault="001C76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C7A66" w14:textId="77777777" w:rsidR="001C76DF" w:rsidRDefault="001C76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1ACC7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EA5B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706142"/>
    <w:lvl w:ilvl="0">
      <w:start w:val="1"/>
      <w:numFmt w:val="decimal"/>
      <w:lvlText w:val="%1."/>
      <w:lvlJc w:val="left"/>
      <w:pPr>
        <w:tabs>
          <w:tab w:val="num" w:pos="926"/>
        </w:tabs>
        <w:ind w:left="926" w:hanging="360"/>
      </w:pPr>
    </w:lvl>
  </w:abstractNum>
  <w:abstractNum w:abstractNumId="3" w15:restartNumberingAfterBreak="0">
    <w:nsid w:val="001E1C8D"/>
    <w:multiLevelType w:val="hybridMultilevel"/>
    <w:tmpl w:val="0D76E91E"/>
    <w:lvl w:ilvl="0" w:tplc="BB46F50C">
      <w:start w:val="1"/>
      <w:numFmt w:val="bullet"/>
      <w:lvlText w:val="•"/>
      <w:lvlJc w:val="left"/>
      <w:pPr>
        <w:tabs>
          <w:tab w:val="num" w:pos="720"/>
        </w:tabs>
        <w:ind w:left="720" w:hanging="360"/>
      </w:pPr>
      <w:rPr>
        <w:rFonts w:ascii="Arial" w:hAnsi="Arial" w:hint="default"/>
      </w:rPr>
    </w:lvl>
    <w:lvl w:ilvl="1" w:tplc="513E1F88">
      <w:start w:val="1191"/>
      <w:numFmt w:val="bullet"/>
      <w:lvlText w:val="–"/>
      <w:lvlJc w:val="left"/>
      <w:pPr>
        <w:tabs>
          <w:tab w:val="num" w:pos="1440"/>
        </w:tabs>
        <w:ind w:left="1440" w:hanging="360"/>
      </w:pPr>
      <w:rPr>
        <w:rFonts w:ascii="Arial" w:hAnsi="Arial" w:hint="default"/>
      </w:rPr>
    </w:lvl>
    <w:lvl w:ilvl="2" w:tplc="1C28ABA6" w:tentative="1">
      <w:start w:val="1"/>
      <w:numFmt w:val="bullet"/>
      <w:lvlText w:val="•"/>
      <w:lvlJc w:val="left"/>
      <w:pPr>
        <w:tabs>
          <w:tab w:val="num" w:pos="2160"/>
        </w:tabs>
        <w:ind w:left="2160" w:hanging="360"/>
      </w:pPr>
      <w:rPr>
        <w:rFonts w:ascii="Arial" w:hAnsi="Arial" w:hint="default"/>
      </w:rPr>
    </w:lvl>
    <w:lvl w:ilvl="3" w:tplc="A95E10EE" w:tentative="1">
      <w:start w:val="1"/>
      <w:numFmt w:val="bullet"/>
      <w:lvlText w:val="•"/>
      <w:lvlJc w:val="left"/>
      <w:pPr>
        <w:tabs>
          <w:tab w:val="num" w:pos="2880"/>
        </w:tabs>
        <w:ind w:left="2880" w:hanging="360"/>
      </w:pPr>
      <w:rPr>
        <w:rFonts w:ascii="Arial" w:hAnsi="Arial" w:hint="default"/>
      </w:rPr>
    </w:lvl>
    <w:lvl w:ilvl="4" w:tplc="CE3ED78A" w:tentative="1">
      <w:start w:val="1"/>
      <w:numFmt w:val="bullet"/>
      <w:lvlText w:val="•"/>
      <w:lvlJc w:val="left"/>
      <w:pPr>
        <w:tabs>
          <w:tab w:val="num" w:pos="3600"/>
        </w:tabs>
        <w:ind w:left="3600" w:hanging="360"/>
      </w:pPr>
      <w:rPr>
        <w:rFonts w:ascii="Arial" w:hAnsi="Arial" w:hint="default"/>
      </w:rPr>
    </w:lvl>
    <w:lvl w:ilvl="5" w:tplc="618EE138" w:tentative="1">
      <w:start w:val="1"/>
      <w:numFmt w:val="bullet"/>
      <w:lvlText w:val="•"/>
      <w:lvlJc w:val="left"/>
      <w:pPr>
        <w:tabs>
          <w:tab w:val="num" w:pos="4320"/>
        </w:tabs>
        <w:ind w:left="4320" w:hanging="360"/>
      </w:pPr>
      <w:rPr>
        <w:rFonts w:ascii="Arial" w:hAnsi="Arial" w:hint="default"/>
      </w:rPr>
    </w:lvl>
    <w:lvl w:ilvl="6" w:tplc="C8363FEA" w:tentative="1">
      <w:start w:val="1"/>
      <w:numFmt w:val="bullet"/>
      <w:lvlText w:val="•"/>
      <w:lvlJc w:val="left"/>
      <w:pPr>
        <w:tabs>
          <w:tab w:val="num" w:pos="5040"/>
        </w:tabs>
        <w:ind w:left="5040" w:hanging="360"/>
      </w:pPr>
      <w:rPr>
        <w:rFonts w:ascii="Arial" w:hAnsi="Arial" w:hint="default"/>
      </w:rPr>
    </w:lvl>
    <w:lvl w:ilvl="7" w:tplc="7AD6FB36" w:tentative="1">
      <w:start w:val="1"/>
      <w:numFmt w:val="bullet"/>
      <w:lvlText w:val="•"/>
      <w:lvlJc w:val="left"/>
      <w:pPr>
        <w:tabs>
          <w:tab w:val="num" w:pos="5760"/>
        </w:tabs>
        <w:ind w:left="5760" w:hanging="360"/>
      </w:pPr>
      <w:rPr>
        <w:rFonts w:ascii="Arial" w:hAnsi="Arial" w:hint="default"/>
      </w:rPr>
    </w:lvl>
    <w:lvl w:ilvl="8" w:tplc="F68632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7237D7"/>
    <w:multiLevelType w:val="hybridMultilevel"/>
    <w:tmpl w:val="C6C89696"/>
    <w:lvl w:ilvl="0" w:tplc="5D8427D0">
      <w:start w:val="1"/>
      <w:numFmt w:val="bullet"/>
      <w:lvlText w:val="–"/>
      <w:lvlJc w:val="left"/>
      <w:pPr>
        <w:tabs>
          <w:tab w:val="num" w:pos="720"/>
        </w:tabs>
        <w:ind w:left="720" w:hanging="360"/>
      </w:pPr>
      <w:rPr>
        <w:rFonts w:ascii="Ericsson Capital TT" w:hAnsi="Ericsson Capital TT" w:hint="default"/>
      </w:rPr>
    </w:lvl>
    <w:lvl w:ilvl="1" w:tplc="E1AE9606">
      <w:start w:val="1"/>
      <w:numFmt w:val="bullet"/>
      <w:lvlText w:val="–"/>
      <w:lvlJc w:val="left"/>
      <w:pPr>
        <w:tabs>
          <w:tab w:val="num" w:pos="1440"/>
        </w:tabs>
        <w:ind w:left="1440" w:hanging="360"/>
      </w:pPr>
      <w:rPr>
        <w:rFonts w:ascii="Ericsson Capital TT" w:hAnsi="Ericsson Capital TT" w:hint="default"/>
      </w:rPr>
    </w:lvl>
    <w:lvl w:ilvl="2" w:tplc="DB669B3E">
      <w:numFmt w:val="bullet"/>
      <w:lvlText w:val="›"/>
      <w:lvlJc w:val="left"/>
      <w:pPr>
        <w:tabs>
          <w:tab w:val="num" w:pos="2160"/>
        </w:tabs>
        <w:ind w:left="2160" w:hanging="360"/>
      </w:pPr>
      <w:rPr>
        <w:rFonts w:ascii="Ericsson Capital TT" w:hAnsi="Ericsson Capital TT" w:hint="default"/>
      </w:rPr>
    </w:lvl>
    <w:lvl w:ilvl="3" w:tplc="0A8C05DC">
      <w:start w:val="1"/>
      <w:numFmt w:val="bullet"/>
      <w:lvlText w:val="–"/>
      <w:lvlJc w:val="left"/>
      <w:pPr>
        <w:tabs>
          <w:tab w:val="num" w:pos="2880"/>
        </w:tabs>
        <w:ind w:left="2880" w:hanging="360"/>
      </w:pPr>
      <w:rPr>
        <w:rFonts w:ascii="Ericsson Capital TT" w:hAnsi="Ericsson Capital TT" w:hint="default"/>
      </w:rPr>
    </w:lvl>
    <w:lvl w:ilvl="4" w:tplc="4C98C9E8">
      <w:start w:val="1"/>
      <w:numFmt w:val="bullet"/>
      <w:lvlText w:val="–"/>
      <w:lvlJc w:val="left"/>
      <w:pPr>
        <w:tabs>
          <w:tab w:val="num" w:pos="3600"/>
        </w:tabs>
        <w:ind w:left="3600" w:hanging="360"/>
      </w:pPr>
      <w:rPr>
        <w:rFonts w:ascii="Ericsson Capital TT" w:hAnsi="Ericsson Capital TT" w:hint="default"/>
      </w:rPr>
    </w:lvl>
    <w:lvl w:ilvl="5" w:tplc="418AB126">
      <w:start w:val="1"/>
      <w:numFmt w:val="bullet"/>
      <w:lvlText w:val="–"/>
      <w:lvlJc w:val="left"/>
      <w:pPr>
        <w:tabs>
          <w:tab w:val="num" w:pos="4320"/>
        </w:tabs>
        <w:ind w:left="4320" w:hanging="360"/>
      </w:pPr>
      <w:rPr>
        <w:rFonts w:ascii="Ericsson Capital TT" w:hAnsi="Ericsson Capital TT" w:hint="default"/>
      </w:rPr>
    </w:lvl>
    <w:lvl w:ilvl="6" w:tplc="7C60DCA6">
      <w:start w:val="1"/>
      <w:numFmt w:val="bullet"/>
      <w:lvlText w:val="–"/>
      <w:lvlJc w:val="left"/>
      <w:pPr>
        <w:tabs>
          <w:tab w:val="num" w:pos="5040"/>
        </w:tabs>
        <w:ind w:left="5040" w:hanging="360"/>
      </w:pPr>
      <w:rPr>
        <w:rFonts w:ascii="Ericsson Capital TT" w:hAnsi="Ericsson Capital TT" w:hint="default"/>
      </w:rPr>
    </w:lvl>
    <w:lvl w:ilvl="7" w:tplc="8ED04546">
      <w:start w:val="1"/>
      <w:numFmt w:val="bullet"/>
      <w:lvlText w:val="–"/>
      <w:lvlJc w:val="left"/>
      <w:pPr>
        <w:tabs>
          <w:tab w:val="num" w:pos="5760"/>
        </w:tabs>
        <w:ind w:left="5760" w:hanging="360"/>
      </w:pPr>
      <w:rPr>
        <w:rFonts w:ascii="Ericsson Capital TT" w:hAnsi="Ericsson Capital TT" w:hint="default"/>
      </w:rPr>
    </w:lvl>
    <w:lvl w:ilvl="8" w:tplc="09F099B8">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09E8489F"/>
    <w:multiLevelType w:val="hybridMultilevel"/>
    <w:tmpl w:val="A5924E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0D6071A"/>
    <w:multiLevelType w:val="multilevel"/>
    <w:tmpl w:val="1E9C9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B73E7D"/>
    <w:multiLevelType w:val="hybridMultilevel"/>
    <w:tmpl w:val="EFA64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F10FF5"/>
    <w:multiLevelType w:val="hybridMultilevel"/>
    <w:tmpl w:val="F264A700"/>
    <w:lvl w:ilvl="0" w:tplc="F2C4E2D6">
      <w:numFmt w:val="bullet"/>
      <w:lvlText w:val="-"/>
      <w:lvlJc w:val="left"/>
      <w:pPr>
        <w:ind w:left="720" w:hanging="360"/>
      </w:pPr>
      <w:rPr>
        <w:rFonts w:ascii="Calibri" w:eastAsia="Calibri" w:hAnsi="Calibri" w:cs="Times New Roman"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10" w15:restartNumberingAfterBreak="0">
    <w:nsid w:val="12127896"/>
    <w:multiLevelType w:val="hybridMultilevel"/>
    <w:tmpl w:val="CC069F10"/>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1" w15:restartNumberingAfterBreak="0">
    <w:nsid w:val="17D33F75"/>
    <w:multiLevelType w:val="hybridMultilevel"/>
    <w:tmpl w:val="3EA487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1A8A62C8"/>
    <w:multiLevelType w:val="hybridMultilevel"/>
    <w:tmpl w:val="C9DA2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AE26CF4"/>
    <w:multiLevelType w:val="hybridMultilevel"/>
    <w:tmpl w:val="21EEEA56"/>
    <w:lvl w:ilvl="0" w:tplc="9E76B734">
      <w:start w:val="1"/>
      <w:numFmt w:val="bullet"/>
      <w:lvlText w:val="•"/>
      <w:lvlJc w:val="left"/>
      <w:pPr>
        <w:tabs>
          <w:tab w:val="num" w:pos="720"/>
        </w:tabs>
        <w:ind w:left="720" w:hanging="360"/>
      </w:pPr>
      <w:rPr>
        <w:rFonts w:ascii="Arial" w:hAnsi="Arial" w:hint="default"/>
      </w:rPr>
    </w:lvl>
    <w:lvl w:ilvl="1" w:tplc="D6063262">
      <w:start w:val="276"/>
      <w:numFmt w:val="bullet"/>
      <w:lvlText w:val="–"/>
      <w:lvlJc w:val="left"/>
      <w:pPr>
        <w:tabs>
          <w:tab w:val="num" w:pos="1440"/>
        </w:tabs>
        <w:ind w:left="1440" w:hanging="360"/>
      </w:pPr>
      <w:rPr>
        <w:rFonts w:ascii="Arial" w:hAnsi="Arial" w:hint="default"/>
      </w:rPr>
    </w:lvl>
    <w:lvl w:ilvl="2" w:tplc="2D4E9780" w:tentative="1">
      <w:start w:val="1"/>
      <w:numFmt w:val="bullet"/>
      <w:lvlText w:val="•"/>
      <w:lvlJc w:val="left"/>
      <w:pPr>
        <w:tabs>
          <w:tab w:val="num" w:pos="2160"/>
        </w:tabs>
        <w:ind w:left="2160" w:hanging="360"/>
      </w:pPr>
      <w:rPr>
        <w:rFonts w:ascii="Arial" w:hAnsi="Arial" w:hint="default"/>
      </w:rPr>
    </w:lvl>
    <w:lvl w:ilvl="3" w:tplc="B93CA8C0" w:tentative="1">
      <w:start w:val="1"/>
      <w:numFmt w:val="bullet"/>
      <w:lvlText w:val="•"/>
      <w:lvlJc w:val="left"/>
      <w:pPr>
        <w:tabs>
          <w:tab w:val="num" w:pos="2880"/>
        </w:tabs>
        <w:ind w:left="2880" w:hanging="360"/>
      </w:pPr>
      <w:rPr>
        <w:rFonts w:ascii="Arial" w:hAnsi="Arial" w:hint="default"/>
      </w:rPr>
    </w:lvl>
    <w:lvl w:ilvl="4" w:tplc="82D6E738" w:tentative="1">
      <w:start w:val="1"/>
      <w:numFmt w:val="bullet"/>
      <w:lvlText w:val="•"/>
      <w:lvlJc w:val="left"/>
      <w:pPr>
        <w:tabs>
          <w:tab w:val="num" w:pos="3600"/>
        </w:tabs>
        <w:ind w:left="3600" w:hanging="360"/>
      </w:pPr>
      <w:rPr>
        <w:rFonts w:ascii="Arial" w:hAnsi="Arial" w:hint="default"/>
      </w:rPr>
    </w:lvl>
    <w:lvl w:ilvl="5" w:tplc="E5ACB846" w:tentative="1">
      <w:start w:val="1"/>
      <w:numFmt w:val="bullet"/>
      <w:lvlText w:val="•"/>
      <w:lvlJc w:val="left"/>
      <w:pPr>
        <w:tabs>
          <w:tab w:val="num" w:pos="4320"/>
        </w:tabs>
        <w:ind w:left="4320" w:hanging="360"/>
      </w:pPr>
      <w:rPr>
        <w:rFonts w:ascii="Arial" w:hAnsi="Arial" w:hint="default"/>
      </w:rPr>
    </w:lvl>
    <w:lvl w:ilvl="6" w:tplc="F79CDCDA" w:tentative="1">
      <w:start w:val="1"/>
      <w:numFmt w:val="bullet"/>
      <w:lvlText w:val="•"/>
      <w:lvlJc w:val="left"/>
      <w:pPr>
        <w:tabs>
          <w:tab w:val="num" w:pos="5040"/>
        </w:tabs>
        <w:ind w:left="5040" w:hanging="360"/>
      </w:pPr>
      <w:rPr>
        <w:rFonts w:ascii="Arial" w:hAnsi="Arial" w:hint="default"/>
      </w:rPr>
    </w:lvl>
    <w:lvl w:ilvl="7" w:tplc="1F008AE2" w:tentative="1">
      <w:start w:val="1"/>
      <w:numFmt w:val="bullet"/>
      <w:lvlText w:val="•"/>
      <w:lvlJc w:val="left"/>
      <w:pPr>
        <w:tabs>
          <w:tab w:val="num" w:pos="5760"/>
        </w:tabs>
        <w:ind w:left="5760" w:hanging="360"/>
      </w:pPr>
      <w:rPr>
        <w:rFonts w:ascii="Arial" w:hAnsi="Arial" w:hint="default"/>
      </w:rPr>
    </w:lvl>
    <w:lvl w:ilvl="8" w:tplc="96689CF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3D6EAB"/>
    <w:multiLevelType w:val="hybridMultilevel"/>
    <w:tmpl w:val="AB4890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C3A610A"/>
    <w:multiLevelType w:val="multilevel"/>
    <w:tmpl w:val="2B8C2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DE315C2"/>
    <w:multiLevelType w:val="hybridMultilevel"/>
    <w:tmpl w:val="7F6E1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F40C83"/>
    <w:multiLevelType w:val="hybridMultilevel"/>
    <w:tmpl w:val="39BC4C1A"/>
    <w:lvl w:ilvl="0" w:tplc="E96EBAE2">
      <w:start w:val="1"/>
      <w:numFmt w:val="bullet"/>
      <w:lvlText w:val="•"/>
      <w:lvlJc w:val="left"/>
      <w:pPr>
        <w:tabs>
          <w:tab w:val="num" w:pos="720"/>
        </w:tabs>
        <w:ind w:left="720" w:hanging="360"/>
      </w:pPr>
      <w:rPr>
        <w:rFonts w:ascii="Arial" w:hAnsi="Arial" w:hint="default"/>
      </w:rPr>
    </w:lvl>
    <w:lvl w:ilvl="1" w:tplc="10A0175E">
      <w:start w:val="1701"/>
      <w:numFmt w:val="bullet"/>
      <w:lvlText w:val="–"/>
      <w:lvlJc w:val="left"/>
      <w:pPr>
        <w:tabs>
          <w:tab w:val="num" w:pos="1440"/>
        </w:tabs>
        <w:ind w:left="1440" w:hanging="360"/>
      </w:pPr>
      <w:rPr>
        <w:rFonts w:ascii="Arial" w:hAnsi="Arial" w:hint="default"/>
      </w:rPr>
    </w:lvl>
    <w:lvl w:ilvl="2" w:tplc="E73A50CA">
      <w:start w:val="1701"/>
      <w:numFmt w:val="bullet"/>
      <w:lvlText w:val="•"/>
      <w:lvlJc w:val="left"/>
      <w:pPr>
        <w:tabs>
          <w:tab w:val="num" w:pos="2160"/>
        </w:tabs>
        <w:ind w:left="2160" w:hanging="360"/>
      </w:pPr>
      <w:rPr>
        <w:rFonts w:ascii="Arial" w:hAnsi="Arial" w:hint="default"/>
      </w:rPr>
    </w:lvl>
    <w:lvl w:ilvl="3" w:tplc="B8A8890A" w:tentative="1">
      <w:start w:val="1"/>
      <w:numFmt w:val="bullet"/>
      <w:lvlText w:val="•"/>
      <w:lvlJc w:val="left"/>
      <w:pPr>
        <w:tabs>
          <w:tab w:val="num" w:pos="2880"/>
        </w:tabs>
        <w:ind w:left="2880" w:hanging="360"/>
      </w:pPr>
      <w:rPr>
        <w:rFonts w:ascii="Arial" w:hAnsi="Arial" w:hint="default"/>
      </w:rPr>
    </w:lvl>
    <w:lvl w:ilvl="4" w:tplc="C03064EC" w:tentative="1">
      <w:start w:val="1"/>
      <w:numFmt w:val="bullet"/>
      <w:lvlText w:val="•"/>
      <w:lvlJc w:val="left"/>
      <w:pPr>
        <w:tabs>
          <w:tab w:val="num" w:pos="3600"/>
        </w:tabs>
        <w:ind w:left="3600" w:hanging="360"/>
      </w:pPr>
      <w:rPr>
        <w:rFonts w:ascii="Arial" w:hAnsi="Arial" w:hint="default"/>
      </w:rPr>
    </w:lvl>
    <w:lvl w:ilvl="5" w:tplc="187229CE" w:tentative="1">
      <w:start w:val="1"/>
      <w:numFmt w:val="bullet"/>
      <w:lvlText w:val="•"/>
      <w:lvlJc w:val="left"/>
      <w:pPr>
        <w:tabs>
          <w:tab w:val="num" w:pos="4320"/>
        </w:tabs>
        <w:ind w:left="4320" w:hanging="360"/>
      </w:pPr>
      <w:rPr>
        <w:rFonts w:ascii="Arial" w:hAnsi="Arial" w:hint="default"/>
      </w:rPr>
    </w:lvl>
    <w:lvl w:ilvl="6" w:tplc="3BCEC936" w:tentative="1">
      <w:start w:val="1"/>
      <w:numFmt w:val="bullet"/>
      <w:lvlText w:val="•"/>
      <w:lvlJc w:val="left"/>
      <w:pPr>
        <w:tabs>
          <w:tab w:val="num" w:pos="5040"/>
        </w:tabs>
        <w:ind w:left="5040" w:hanging="360"/>
      </w:pPr>
      <w:rPr>
        <w:rFonts w:ascii="Arial" w:hAnsi="Arial" w:hint="default"/>
      </w:rPr>
    </w:lvl>
    <w:lvl w:ilvl="7" w:tplc="ADDAF6B0" w:tentative="1">
      <w:start w:val="1"/>
      <w:numFmt w:val="bullet"/>
      <w:lvlText w:val="•"/>
      <w:lvlJc w:val="left"/>
      <w:pPr>
        <w:tabs>
          <w:tab w:val="num" w:pos="5760"/>
        </w:tabs>
        <w:ind w:left="5760" w:hanging="360"/>
      </w:pPr>
      <w:rPr>
        <w:rFonts w:ascii="Arial" w:hAnsi="Arial" w:hint="default"/>
      </w:rPr>
    </w:lvl>
    <w:lvl w:ilvl="8" w:tplc="5562083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740BB6"/>
    <w:multiLevelType w:val="hybridMultilevel"/>
    <w:tmpl w:val="0CE28A76"/>
    <w:lvl w:ilvl="0" w:tplc="349EEF0E">
      <w:start w:val="1"/>
      <w:numFmt w:val="bullet"/>
      <w:lvlText w:val="•"/>
      <w:lvlJc w:val="left"/>
      <w:pPr>
        <w:tabs>
          <w:tab w:val="num" w:pos="720"/>
        </w:tabs>
        <w:ind w:left="720" w:hanging="360"/>
      </w:pPr>
      <w:rPr>
        <w:rFonts w:ascii="Arial" w:hAnsi="Arial" w:hint="default"/>
      </w:rPr>
    </w:lvl>
    <w:lvl w:ilvl="1" w:tplc="8A50B95C">
      <w:start w:val="1"/>
      <w:numFmt w:val="bullet"/>
      <w:lvlText w:val="•"/>
      <w:lvlJc w:val="left"/>
      <w:pPr>
        <w:tabs>
          <w:tab w:val="num" w:pos="1440"/>
        </w:tabs>
        <w:ind w:left="1440" w:hanging="360"/>
      </w:pPr>
      <w:rPr>
        <w:rFonts w:ascii="Arial" w:hAnsi="Arial" w:hint="default"/>
      </w:rPr>
    </w:lvl>
    <w:lvl w:ilvl="2" w:tplc="B4802FB4">
      <w:numFmt w:val="bullet"/>
      <w:lvlText w:val="•"/>
      <w:lvlJc w:val="left"/>
      <w:pPr>
        <w:tabs>
          <w:tab w:val="num" w:pos="2160"/>
        </w:tabs>
        <w:ind w:left="2160" w:hanging="360"/>
      </w:pPr>
      <w:rPr>
        <w:rFonts w:ascii="Arial" w:hAnsi="Arial" w:hint="default"/>
      </w:rPr>
    </w:lvl>
    <w:lvl w:ilvl="3" w:tplc="86B44674" w:tentative="1">
      <w:start w:val="1"/>
      <w:numFmt w:val="bullet"/>
      <w:lvlText w:val="•"/>
      <w:lvlJc w:val="left"/>
      <w:pPr>
        <w:tabs>
          <w:tab w:val="num" w:pos="2880"/>
        </w:tabs>
        <w:ind w:left="2880" w:hanging="360"/>
      </w:pPr>
      <w:rPr>
        <w:rFonts w:ascii="Arial" w:hAnsi="Arial" w:hint="default"/>
      </w:rPr>
    </w:lvl>
    <w:lvl w:ilvl="4" w:tplc="29A64D6E" w:tentative="1">
      <w:start w:val="1"/>
      <w:numFmt w:val="bullet"/>
      <w:lvlText w:val="•"/>
      <w:lvlJc w:val="left"/>
      <w:pPr>
        <w:tabs>
          <w:tab w:val="num" w:pos="3600"/>
        </w:tabs>
        <w:ind w:left="3600" w:hanging="360"/>
      </w:pPr>
      <w:rPr>
        <w:rFonts w:ascii="Arial" w:hAnsi="Arial" w:hint="default"/>
      </w:rPr>
    </w:lvl>
    <w:lvl w:ilvl="5" w:tplc="05BC3AF0" w:tentative="1">
      <w:start w:val="1"/>
      <w:numFmt w:val="bullet"/>
      <w:lvlText w:val="•"/>
      <w:lvlJc w:val="left"/>
      <w:pPr>
        <w:tabs>
          <w:tab w:val="num" w:pos="4320"/>
        </w:tabs>
        <w:ind w:left="4320" w:hanging="360"/>
      </w:pPr>
      <w:rPr>
        <w:rFonts w:ascii="Arial" w:hAnsi="Arial" w:hint="default"/>
      </w:rPr>
    </w:lvl>
    <w:lvl w:ilvl="6" w:tplc="859AE396" w:tentative="1">
      <w:start w:val="1"/>
      <w:numFmt w:val="bullet"/>
      <w:lvlText w:val="•"/>
      <w:lvlJc w:val="left"/>
      <w:pPr>
        <w:tabs>
          <w:tab w:val="num" w:pos="5040"/>
        </w:tabs>
        <w:ind w:left="5040" w:hanging="360"/>
      </w:pPr>
      <w:rPr>
        <w:rFonts w:ascii="Arial" w:hAnsi="Arial" w:hint="default"/>
      </w:rPr>
    </w:lvl>
    <w:lvl w:ilvl="7" w:tplc="8690EA52" w:tentative="1">
      <w:start w:val="1"/>
      <w:numFmt w:val="bullet"/>
      <w:lvlText w:val="•"/>
      <w:lvlJc w:val="left"/>
      <w:pPr>
        <w:tabs>
          <w:tab w:val="num" w:pos="5760"/>
        </w:tabs>
        <w:ind w:left="5760" w:hanging="360"/>
      </w:pPr>
      <w:rPr>
        <w:rFonts w:ascii="Arial" w:hAnsi="Arial" w:hint="default"/>
      </w:rPr>
    </w:lvl>
    <w:lvl w:ilvl="8" w:tplc="0FF0E5C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D7B47B4"/>
    <w:multiLevelType w:val="hybridMultilevel"/>
    <w:tmpl w:val="F74E1A52"/>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B24635"/>
    <w:multiLevelType w:val="hybridMultilevel"/>
    <w:tmpl w:val="407437E4"/>
    <w:lvl w:ilvl="0" w:tplc="9EF23F7E">
      <w:start w:val="1"/>
      <w:numFmt w:val="bullet"/>
      <w:lvlText w:val="•"/>
      <w:lvlJc w:val="left"/>
      <w:pPr>
        <w:tabs>
          <w:tab w:val="num" w:pos="720"/>
        </w:tabs>
        <w:ind w:left="720" w:hanging="360"/>
      </w:pPr>
      <w:rPr>
        <w:rFonts w:ascii="Arial" w:hAnsi="Arial" w:hint="default"/>
      </w:rPr>
    </w:lvl>
    <w:lvl w:ilvl="1" w:tplc="47C24CB2">
      <w:start w:val="1344"/>
      <w:numFmt w:val="bullet"/>
      <w:lvlText w:val="•"/>
      <w:lvlJc w:val="left"/>
      <w:pPr>
        <w:tabs>
          <w:tab w:val="num" w:pos="1440"/>
        </w:tabs>
        <w:ind w:left="1440" w:hanging="360"/>
      </w:pPr>
      <w:rPr>
        <w:rFonts w:ascii="Arial" w:hAnsi="Arial" w:hint="default"/>
      </w:rPr>
    </w:lvl>
    <w:lvl w:ilvl="2" w:tplc="B328BCB4">
      <w:start w:val="1344"/>
      <w:numFmt w:val="bullet"/>
      <w:lvlText w:val="•"/>
      <w:lvlJc w:val="left"/>
      <w:pPr>
        <w:tabs>
          <w:tab w:val="num" w:pos="2160"/>
        </w:tabs>
        <w:ind w:left="2160" w:hanging="360"/>
      </w:pPr>
      <w:rPr>
        <w:rFonts w:ascii="Arial" w:hAnsi="Arial" w:hint="default"/>
      </w:rPr>
    </w:lvl>
    <w:lvl w:ilvl="3" w:tplc="B99C08E8">
      <w:start w:val="1344"/>
      <w:numFmt w:val="bullet"/>
      <w:lvlText w:val="•"/>
      <w:lvlJc w:val="left"/>
      <w:pPr>
        <w:tabs>
          <w:tab w:val="num" w:pos="2880"/>
        </w:tabs>
        <w:ind w:left="2880" w:hanging="360"/>
      </w:pPr>
      <w:rPr>
        <w:rFonts w:ascii="Arial" w:hAnsi="Arial" w:hint="default"/>
      </w:rPr>
    </w:lvl>
    <w:lvl w:ilvl="4" w:tplc="F38C0312" w:tentative="1">
      <w:start w:val="1"/>
      <w:numFmt w:val="bullet"/>
      <w:lvlText w:val="•"/>
      <w:lvlJc w:val="left"/>
      <w:pPr>
        <w:tabs>
          <w:tab w:val="num" w:pos="3600"/>
        </w:tabs>
        <w:ind w:left="3600" w:hanging="360"/>
      </w:pPr>
      <w:rPr>
        <w:rFonts w:ascii="Arial" w:hAnsi="Arial" w:hint="default"/>
      </w:rPr>
    </w:lvl>
    <w:lvl w:ilvl="5" w:tplc="2D6CF8AE" w:tentative="1">
      <w:start w:val="1"/>
      <w:numFmt w:val="bullet"/>
      <w:lvlText w:val="•"/>
      <w:lvlJc w:val="left"/>
      <w:pPr>
        <w:tabs>
          <w:tab w:val="num" w:pos="4320"/>
        </w:tabs>
        <w:ind w:left="4320" w:hanging="360"/>
      </w:pPr>
      <w:rPr>
        <w:rFonts w:ascii="Arial" w:hAnsi="Arial" w:hint="default"/>
      </w:rPr>
    </w:lvl>
    <w:lvl w:ilvl="6" w:tplc="E516198A" w:tentative="1">
      <w:start w:val="1"/>
      <w:numFmt w:val="bullet"/>
      <w:lvlText w:val="•"/>
      <w:lvlJc w:val="left"/>
      <w:pPr>
        <w:tabs>
          <w:tab w:val="num" w:pos="5040"/>
        </w:tabs>
        <w:ind w:left="5040" w:hanging="360"/>
      </w:pPr>
      <w:rPr>
        <w:rFonts w:ascii="Arial" w:hAnsi="Arial" w:hint="default"/>
      </w:rPr>
    </w:lvl>
    <w:lvl w:ilvl="7" w:tplc="335A8C94" w:tentative="1">
      <w:start w:val="1"/>
      <w:numFmt w:val="bullet"/>
      <w:lvlText w:val="•"/>
      <w:lvlJc w:val="left"/>
      <w:pPr>
        <w:tabs>
          <w:tab w:val="num" w:pos="5760"/>
        </w:tabs>
        <w:ind w:left="5760" w:hanging="360"/>
      </w:pPr>
      <w:rPr>
        <w:rFonts w:ascii="Arial" w:hAnsi="Arial" w:hint="default"/>
      </w:rPr>
    </w:lvl>
    <w:lvl w:ilvl="8" w:tplc="A53C9CA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F5670D"/>
    <w:multiLevelType w:val="hybridMultilevel"/>
    <w:tmpl w:val="76B45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667482"/>
    <w:multiLevelType w:val="hybridMultilevel"/>
    <w:tmpl w:val="E6E6CC4A"/>
    <w:lvl w:ilvl="0" w:tplc="081D001B">
      <w:start w:val="1"/>
      <w:numFmt w:val="lowerRoman"/>
      <w:lvlText w:val="%1."/>
      <w:lvlJc w:val="righ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37"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CFE6EB9"/>
    <w:multiLevelType w:val="multilevel"/>
    <w:tmpl w:val="DED40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D976401"/>
    <w:multiLevelType w:val="hybridMultilevel"/>
    <w:tmpl w:val="7B084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095F26"/>
    <w:multiLevelType w:val="hybridMultilevel"/>
    <w:tmpl w:val="02D2912E"/>
    <w:lvl w:ilvl="0" w:tplc="1220A9FE">
      <w:start w:val="1"/>
      <w:numFmt w:val="bullet"/>
      <w:lvlText w:val="•"/>
      <w:lvlJc w:val="left"/>
      <w:pPr>
        <w:tabs>
          <w:tab w:val="num" w:pos="720"/>
        </w:tabs>
        <w:ind w:left="720" w:hanging="360"/>
      </w:pPr>
      <w:rPr>
        <w:rFonts w:ascii="Arial" w:hAnsi="Arial" w:hint="default"/>
      </w:rPr>
    </w:lvl>
    <w:lvl w:ilvl="1" w:tplc="0FD23C0A">
      <w:start w:val="1"/>
      <w:numFmt w:val="bullet"/>
      <w:lvlText w:val="•"/>
      <w:lvlJc w:val="left"/>
      <w:pPr>
        <w:tabs>
          <w:tab w:val="num" w:pos="1440"/>
        </w:tabs>
        <w:ind w:left="1440" w:hanging="360"/>
      </w:pPr>
      <w:rPr>
        <w:rFonts w:ascii="Arial" w:hAnsi="Arial" w:hint="default"/>
      </w:rPr>
    </w:lvl>
    <w:lvl w:ilvl="2" w:tplc="CFB6349A" w:tentative="1">
      <w:start w:val="1"/>
      <w:numFmt w:val="bullet"/>
      <w:lvlText w:val="•"/>
      <w:lvlJc w:val="left"/>
      <w:pPr>
        <w:tabs>
          <w:tab w:val="num" w:pos="2160"/>
        </w:tabs>
        <w:ind w:left="2160" w:hanging="360"/>
      </w:pPr>
      <w:rPr>
        <w:rFonts w:ascii="Arial" w:hAnsi="Arial" w:hint="default"/>
      </w:rPr>
    </w:lvl>
    <w:lvl w:ilvl="3" w:tplc="47366F4E" w:tentative="1">
      <w:start w:val="1"/>
      <w:numFmt w:val="bullet"/>
      <w:lvlText w:val="•"/>
      <w:lvlJc w:val="left"/>
      <w:pPr>
        <w:tabs>
          <w:tab w:val="num" w:pos="2880"/>
        </w:tabs>
        <w:ind w:left="2880" w:hanging="360"/>
      </w:pPr>
      <w:rPr>
        <w:rFonts w:ascii="Arial" w:hAnsi="Arial" w:hint="default"/>
      </w:rPr>
    </w:lvl>
    <w:lvl w:ilvl="4" w:tplc="7B5848CA" w:tentative="1">
      <w:start w:val="1"/>
      <w:numFmt w:val="bullet"/>
      <w:lvlText w:val="•"/>
      <w:lvlJc w:val="left"/>
      <w:pPr>
        <w:tabs>
          <w:tab w:val="num" w:pos="3600"/>
        </w:tabs>
        <w:ind w:left="3600" w:hanging="360"/>
      </w:pPr>
      <w:rPr>
        <w:rFonts w:ascii="Arial" w:hAnsi="Arial" w:hint="default"/>
      </w:rPr>
    </w:lvl>
    <w:lvl w:ilvl="5" w:tplc="BCA238D0" w:tentative="1">
      <w:start w:val="1"/>
      <w:numFmt w:val="bullet"/>
      <w:lvlText w:val="•"/>
      <w:lvlJc w:val="left"/>
      <w:pPr>
        <w:tabs>
          <w:tab w:val="num" w:pos="4320"/>
        </w:tabs>
        <w:ind w:left="4320" w:hanging="360"/>
      </w:pPr>
      <w:rPr>
        <w:rFonts w:ascii="Arial" w:hAnsi="Arial" w:hint="default"/>
      </w:rPr>
    </w:lvl>
    <w:lvl w:ilvl="6" w:tplc="CC4400E2" w:tentative="1">
      <w:start w:val="1"/>
      <w:numFmt w:val="bullet"/>
      <w:lvlText w:val="•"/>
      <w:lvlJc w:val="left"/>
      <w:pPr>
        <w:tabs>
          <w:tab w:val="num" w:pos="5040"/>
        </w:tabs>
        <w:ind w:left="5040" w:hanging="360"/>
      </w:pPr>
      <w:rPr>
        <w:rFonts w:ascii="Arial" w:hAnsi="Arial" w:hint="default"/>
      </w:rPr>
    </w:lvl>
    <w:lvl w:ilvl="7" w:tplc="1890A146" w:tentative="1">
      <w:start w:val="1"/>
      <w:numFmt w:val="bullet"/>
      <w:lvlText w:val="•"/>
      <w:lvlJc w:val="left"/>
      <w:pPr>
        <w:tabs>
          <w:tab w:val="num" w:pos="5760"/>
        </w:tabs>
        <w:ind w:left="5760" w:hanging="360"/>
      </w:pPr>
      <w:rPr>
        <w:rFonts w:ascii="Arial" w:hAnsi="Arial" w:hint="default"/>
      </w:rPr>
    </w:lvl>
    <w:lvl w:ilvl="8" w:tplc="9EDCF37A"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9"/>
  </w:num>
  <w:num w:numId="3">
    <w:abstractNumId w:val="24"/>
  </w:num>
  <w:num w:numId="4">
    <w:abstractNumId w:val="25"/>
  </w:num>
  <w:num w:numId="5">
    <w:abstractNumId w:val="20"/>
  </w:num>
  <w:num w:numId="6">
    <w:abstractNumId w:val="27"/>
  </w:num>
  <w:num w:numId="7">
    <w:abstractNumId w:val="33"/>
  </w:num>
  <w:num w:numId="8">
    <w:abstractNumId w:val="21"/>
  </w:num>
  <w:num w:numId="9">
    <w:abstractNumId w:val="16"/>
  </w:num>
  <w:num w:numId="10">
    <w:abstractNumId w:val="2"/>
  </w:num>
  <w:num w:numId="11">
    <w:abstractNumId w:val="1"/>
  </w:num>
  <w:num w:numId="12">
    <w:abstractNumId w:val="0"/>
  </w:num>
  <w:num w:numId="13">
    <w:abstractNumId w:val="31"/>
  </w:num>
  <w:num w:numId="14">
    <w:abstractNumId w:val="23"/>
  </w:num>
  <w:num w:numId="15">
    <w:abstractNumId w:val="15"/>
  </w:num>
  <w:num w:numId="16">
    <w:abstractNumId w:val="35"/>
  </w:num>
  <w:num w:numId="17">
    <w:abstractNumId w:val="13"/>
  </w:num>
  <w:num w:numId="18">
    <w:abstractNumId w:val="8"/>
  </w:num>
  <w:num w:numId="19">
    <w:abstractNumId w:val="34"/>
  </w:num>
  <w:num w:numId="20">
    <w:abstractNumId w:val="11"/>
  </w:num>
  <w:num w:numId="21">
    <w:abstractNumId w:val="6"/>
  </w:num>
  <w:num w:numId="22">
    <w:abstractNumId w:val="36"/>
  </w:num>
  <w:num w:numId="23">
    <w:abstractNumId w:val="19"/>
  </w:num>
  <w:num w:numId="24">
    <w:abstractNumId w:val="26"/>
  </w:num>
  <w:num w:numId="25">
    <w:abstractNumId w:val="40"/>
  </w:num>
  <w:num w:numId="26">
    <w:abstractNumId w:val="5"/>
  </w:num>
  <w:num w:numId="27">
    <w:abstractNumId w:val="9"/>
  </w:num>
  <w:num w:numId="28">
    <w:abstractNumId w:val="37"/>
  </w:num>
  <w:num w:numId="29">
    <w:abstractNumId w:val="14"/>
  </w:num>
  <w:num w:numId="30">
    <w:abstractNumId w:val="30"/>
  </w:num>
  <w:num w:numId="31">
    <w:abstractNumId w:val="9"/>
  </w:num>
  <w:num w:numId="32">
    <w:abstractNumId w:val="10"/>
  </w:num>
  <w:num w:numId="33">
    <w:abstractNumId w:val="17"/>
  </w:num>
  <w:num w:numId="34">
    <w:abstractNumId w:val="7"/>
  </w:num>
  <w:num w:numId="35">
    <w:abstractNumId w:val="38"/>
  </w:num>
  <w:num w:numId="36">
    <w:abstractNumId w:val="24"/>
    <w:lvlOverride w:ilvl="0">
      <w:startOverride w:val="1"/>
    </w:lvlOverride>
  </w:num>
  <w:num w:numId="37">
    <w:abstractNumId w:val="3"/>
  </w:num>
  <w:num w:numId="38">
    <w:abstractNumId w:val="28"/>
  </w:num>
  <w:num w:numId="39">
    <w:abstractNumId w:val="31"/>
  </w:num>
  <w:num w:numId="40">
    <w:abstractNumId w:val="24"/>
  </w:num>
  <w:num w:numId="41">
    <w:abstractNumId w:val="24"/>
  </w:num>
  <w:num w:numId="42">
    <w:abstractNumId w:val="4"/>
  </w:num>
  <w:num w:numId="43">
    <w:abstractNumId w:val="32"/>
  </w:num>
  <w:num w:numId="44">
    <w:abstractNumId w:val="32"/>
  </w:num>
  <w:num w:numId="45">
    <w:abstractNumId w:val="32"/>
  </w:num>
  <w:num w:numId="46">
    <w:abstractNumId w:val="32"/>
  </w:num>
  <w:num w:numId="47">
    <w:abstractNumId w:val="22"/>
  </w:num>
  <w:num w:numId="48">
    <w:abstractNumId w:val="39"/>
  </w:num>
  <w:num w:numId="49">
    <w:abstractNumId w:val="18"/>
  </w:num>
  <w:num w:numId="50">
    <w:abstractNumId w:val="12"/>
  </w:num>
  <w:num w:numId="51">
    <w:abstractNumId w:val="32"/>
  </w:num>
  <w:num w:numId="52">
    <w:abstractNumId w:val="3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0EC6"/>
    <w:rsid w:val="0000139F"/>
    <w:rsid w:val="00002A37"/>
    <w:rsid w:val="00003F5E"/>
    <w:rsid w:val="00006446"/>
    <w:rsid w:val="00006896"/>
    <w:rsid w:val="00007CDC"/>
    <w:rsid w:val="00011B28"/>
    <w:rsid w:val="00015D15"/>
    <w:rsid w:val="00016B61"/>
    <w:rsid w:val="00021E8E"/>
    <w:rsid w:val="0002564D"/>
    <w:rsid w:val="00025ECA"/>
    <w:rsid w:val="00030B30"/>
    <w:rsid w:val="000320DB"/>
    <w:rsid w:val="000325B8"/>
    <w:rsid w:val="00034C15"/>
    <w:rsid w:val="00036BA1"/>
    <w:rsid w:val="00042009"/>
    <w:rsid w:val="000422E2"/>
    <w:rsid w:val="00042F22"/>
    <w:rsid w:val="000444EF"/>
    <w:rsid w:val="00045FE0"/>
    <w:rsid w:val="000475CE"/>
    <w:rsid w:val="00052A07"/>
    <w:rsid w:val="000534E3"/>
    <w:rsid w:val="0005606A"/>
    <w:rsid w:val="00057117"/>
    <w:rsid w:val="000616E7"/>
    <w:rsid w:val="0006487E"/>
    <w:rsid w:val="00065E1A"/>
    <w:rsid w:val="00072EBA"/>
    <w:rsid w:val="00075FA0"/>
    <w:rsid w:val="00077E5F"/>
    <w:rsid w:val="0008036A"/>
    <w:rsid w:val="0008103C"/>
    <w:rsid w:val="00081AE6"/>
    <w:rsid w:val="0008404B"/>
    <w:rsid w:val="00084BD4"/>
    <w:rsid w:val="000855EB"/>
    <w:rsid w:val="000858F1"/>
    <w:rsid w:val="00085B52"/>
    <w:rsid w:val="000866F2"/>
    <w:rsid w:val="0009009F"/>
    <w:rsid w:val="00091557"/>
    <w:rsid w:val="000924C1"/>
    <w:rsid w:val="000924F0"/>
    <w:rsid w:val="00093474"/>
    <w:rsid w:val="00094210"/>
    <w:rsid w:val="0009510F"/>
    <w:rsid w:val="000A1B7B"/>
    <w:rsid w:val="000A4363"/>
    <w:rsid w:val="000A56F2"/>
    <w:rsid w:val="000B2719"/>
    <w:rsid w:val="000B3A8F"/>
    <w:rsid w:val="000B4AB9"/>
    <w:rsid w:val="000B58C3"/>
    <w:rsid w:val="000B61E9"/>
    <w:rsid w:val="000C165A"/>
    <w:rsid w:val="000C2E19"/>
    <w:rsid w:val="000D0D07"/>
    <w:rsid w:val="000D3E39"/>
    <w:rsid w:val="000D4797"/>
    <w:rsid w:val="000D6C2E"/>
    <w:rsid w:val="000E0527"/>
    <w:rsid w:val="000E1E92"/>
    <w:rsid w:val="000E30A4"/>
    <w:rsid w:val="000E5A1F"/>
    <w:rsid w:val="000E5EA9"/>
    <w:rsid w:val="000F06D6"/>
    <w:rsid w:val="000F0EB1"/>
    <w:rsid w:val="000F1106"/>
    <w:rsid w:val="000F3BE9"/>
    <w:rsid w:val="000F3F6C"/>
    <w:rsid w:val="000F5978"/>
    <w:rsid w:val="000F63AA"/>
    <w:rsid w:val="000F66D0"/>
    <w:rsid w:val="000F671E"/>
    <w:rsid w:val="000F69F0"/>
    <w:rsid w:val="000F6DF3"/>
    <w:rsid w:val="001005FF"/>
    <w:rsid w:val="001062FB"/>
    <w:rsid w:val="001063E6"/>
    <w:rsid w:val="00113CF4"/>
    <w:rsid w:val="0011471C"/>
    <w:rsid w:val="001153EA"/>
    <w:rsid w:val="00115643"/>
    <w:rsid w:val="00116765"/>
    <w:rsid w:val="001208A4"/>
    <w:rsid w:val="001219F5"/>
    <w:rsid w:val="00121A20"/>
    <w:rsid w:val="0012377F"/>
    <w:rsid w:val="00124314"/>
    <w:rsid w:val="00126B4A"/>
    <w:rsid w:val="00132FD0"/>
    <w:rsid w:val="001344C0"/>
    <w:rsid w:val="001346FA"/>
    <w:rsid w:val="00135252"/>
    <w:rsid w:val="00136BDE"/>
    <w:rsid w:val="00137AB5"/>
    <w:rsid w:val="00137F0B"/>
    <w:rsid w:val="00142423"/>
    <w:rsid w:val="00151E23"/>
    <w:rsid w:val="001526E0"/>
    <w:rsid w:val="0015373E"/>
    <w:rsid w:val="00154397"/>
    <w:rsid w:val="00154EF5"/>
    <w:rsid w:val="001551B5"/>
    <w:rsid w:val="001571E7"/>
    <w:rsid w:val="00164BA1"/>
    <w:rsid w:val="00165735"/>
    <w:rsid w:val="001659C1"/>
    <w:rsid w:val="00166D78"/>
    <w:rsid w:val="0017045E"/>
    <w:rsid w:val="00170679"/>
    <w:rsid w:val="00173A8E"/>
    <w:rsid w:val="00180E86"/>
    <w:rsid w:val="0018143F"/>
    <w:rsid w:val="00190AC1"/>
    <w:rsid w:val="0019341A"/>
    <w:rsid w:val="00197DF9"/>
    <w:rsid w:val="00197E07"/>
    <w:rsid w:val="001A0A6B"/>
    <w:rsid w:val="001A1987"/>
    <w:rsid w:val="001A2564"/>
    <w:rsid w:val="001A6173"/>
    <w:rsid w:val="001A6CBA"/>
    <w:rsid w:val="001B0D97"/>
    <w:rsid w:val="001B5A5D"/>
    <w:rsid w:val="001C1CE5"/>
    <w:rsid w:val="001C3D2A"/>
    <w:rsid w:val="001C5312"/>
    <w:rsid w:val="001C76DF"/>
    <w:rsid w:val="001C7CCC"/>
    <w:rsid w:val="001D51BA"/>
    <w:rsid w:val="001D61B5"/>
    <w:rsid w:val="001D6342"/>
    <w:rsid w:val="001D6D53"/>
    <w:rsid w:val="001E2560"/>
    <w:rsid w:val="001E58E2"/>
    <w:rsid w:val="001E6DA0"/>
    <w:rsid w:val="001E7AED"/>
    <w:rsid w:val="001F2308"/>
    <w:rsid w:val="001F3916"/>
    <w:rsid w:val="001F54C5"/>
    <w:rsid w:val="001F655B"/>
    <w:rsid w:val="001F662C"/>
    <w:rsid w:val="001F7074"/>
    <w:rsid w:val="00200490"/>
    <w:rsid w:val="00201F3A"/>
    <w:rsid w:val="00203F96"/>
    <w:rsid w:val="002069B2"/>
    <w:rsid w:val="00207FA3"/>
    <w:rsid w:val="00214DA8"/>
    <w:rsid w:val="00215423"/>
    <w:rsid w:val="002158FA"/>
    <w:rsid w:val="002177BF"/>
    <w:rsid w:val="00220600"/>
    <w:rsid w:val="00220DD8"/>
    <w:rsid w:val="002224DB"/>
    <w:rsid w:val="00223FCB"/>
    <w:rsid w:val="002252C3"/>
    <w:rsid w:val="00225C54"/>
    <w:rsid w:val="0022677E"/>
    <w:rsid w:val="00230765"/>
    <w:rsid w:val="002319E4"/>
    <w:rsid w:val="0023453F"/>
    <w:rsid w:val="00235632"/>
    <w:rsid w:val="00235872"/>
    <w:rsid w:val="00241559"/>
    <w:rsid w:val="00241C81"/>
    <w:rsid w:val="00242A2E"/>
    <w:rsid w:val="002435B3"/>
    <w:rsid w:val="002451ED"/>
    <w:rsid w:val="002458EB"/>
    <w:rsid w:val="002500C8"/>
    <w:rsid w:val="00257543"/>
    <w:rsid w:val="002617E7"/>
    <w:rsid w:val="00262E4F"/>
    <w:rsid w:val="00264228"/>
    <w:rsid w:val="00264334"/>
    <w:rsid w:val="0026473E"/>
    <w:rsid w:val="00266214"/>
    <w:rsid w:val="00267C83"/>
    <w:rsid w:val="0027144F"/>
    <w:rsid w:val="00271813"/>
    <w:rsid w:val="00271F3A"/>
    <w:rsid w:val="00273278"/>
    <w:rsid w:val="002737F4"/>
    <w:rsid w:val="00275958"/>
    <w:rsid w:val="002805F5"/>
    <w:rsid w:val="00280751"/>
    <w:rsid w:val="0028280A"/>
    <w:rsid w:val="00284FEE"/>
    <w:rsid w:val="00285756"/>
    <w:rsid w:val="00286ACD"/>
    <w:rsid w:val="00287838"/>
    <w:rsid w:val="002879AF"/>
    <w:rsid w:val="002907B5"/>
    <w:rsid w:val="00290DF1"/>
    <w:rsid w:val="00292EB7"/>
    <w:rsid w:val="00296227"/>
    <w:rsid w:val="00296F44"/>
    <w:rsid w:val="0029777D"/>
    <w:rsid w:val="002A055E"/>
    <w:rsid w:val="002A1D4E"/>
    <w:rsid w:val="002A2869"/>
    <w:rsid w:val="002A5CFA"/>
    <w:rsid w:val="002A632D"/>
    <w:rsid w:val="002A6A23"/>
    <w:rsid w:val="002B24D6"/>
    <w:rsid w:val="002B5AE5"/>
    <w:rsid w:val="002C0F61"/>
    <w:rsid w:val="002C41E6"/>
    <w:rsid w:val="002D071A"/>
    <w:rsid w:val="002D2F00"/>
    <w:rsid w:val="002D34B2"/>
    <w:rsid w:val="002D609D"/>
    <w:rsid w:val="002D7637"/>
    <w:rsid w:val="002E17F2"/>
    <w:rsid w:val="002E6966"/>
    <w:rsid w:val="002E7CAE"/>
    <w:rsid w:val="002F2771"/>
    <w:rsid w:val="002F37A9"/>
    <w:rsid w:val="002F6288"/>
    <w:rsid w:val="002F6C45"/>
    <w:rsid w:val="002F7412"/>
    <w:rsid w:val="00301CE6"/>
    <w:rsid w:val="0030221B"/>
    <w:rsid w:val="0030256B"/>
    <w:rsid w:val="003029E7"/>
    <w:rsid w:val="0030501F"/>
    <w:rsid w:val="00307BA1"/>
    <w:rsid w:val="00307C6D"/>
    <w:rsid w:val="00311702"/>
    <w:rsid w:val="00311E82"/>
    <w:rsid w:val="003127C9"/>
    <w:rsid w:val="00313FD6"/>
    <w:rsid w:val="003143BD"/>
    <w:rsid w:val="00314562"/>
    <w:rsid w:val="00317C53"/>
    <w:rsid w:val="003203ED"/>
    <w:rsid w:val="00320A6C"/>
    <w:rsid w:val="00320FBD"/>
    <w:rsid w:val="00322C9F"/>
    <w:rsid w:val="00324D23"/>
    <w:rsid w:val="00327997"/>
    <w:rsid w:val="00331751"/>
    <w:rsid w:val="00331B7B"/>
    <w:rsid w:val="00334579"/>
    <w:rsid w:val="00335858"/>
    <w:rsid w:val="00336BDA"/>
    <w:rsid w:val="00342A5A"/>
    <w:rsid w:val="00342BD7"/>
    <w:rsid w:val="00343DC1"/>
    <w:rsid w:val="00346DB5"/>
    <w:rsid w:val="003477B1"/>
    <w:rsid w:val="003531E6"/>
    <w:rsid w:val="0035390C"/>
    <w:rsid w:val="00357380"/>
    <w:rsid w:val="003602D9"/>
    <w:rsid w:val="003604CE"/>
    <w:rsid w:val="00360E86"/>
    <w:rsid w:val="00363D7E"/>
    <w:rsid w:val="0036794B"/>
    <w:rsid w:val="00370E47"/>
    <w:rsid w:val="00371081"/>
    <w:rsid w:val="003742AC"/>
    <w:rsid w:val="00374ADB"/>
    <w:rsid w:val="00377CE1"/>
    <w:rsid w:val="00380FED"/>
    <w:rsid w:val="00385BF0"/>
    <w:rsid w:val="003939FF"/>
    <w:rsid w:val="003A0E41"/>
    <w:rsid w:val="003A2223"/>
    <w:rsid w:val="003A2A0F"/>
    <w:rsid w:val="003A45A1"/>
    <w:rsid w:val="003A5B0A"/>
    <w:rsid w:val="003A6073"/>
    <w:rsid w:val="003A6BAC"/>
    <w:rsid w:val="003A7EF3"/>
    <w:rsid w:val="003B03C2"/>
    <w:rsid w:val="003B159C"/>
    <w:rsid w:val="003B369F"/>
    <w:rsid w:val="003B36A3"/>
    <w:rsid w:val="003B546B"/>
    <w:rsid w:val="003B7F45"/>
    <w:rsid w:val="003B7FE5"/>
    <w:rsid w:val="003C11C8"/>
    <w:rsid w:val="003C2702"/>
    <w:rsid w:val="003C2F38"/>
    <w:rsid w:val="003C37A5"/>
    <w:rsid w:val="003C62AF"/>
    <w:rsid w:val="003C7806"/>
    <w:rsid w:val="003C7F06"/>
    <w:rsid w:val="003D109F"/>
    <w:rsid w:val="003D2478"/>
    <w:rsid w:val="003D3C45"/>
    <w:rsid w:val="003D5B1F"/>
    <w:rsid w:val="003E15FA"/>
    <w:rsid w:val="003E4112"/>
    <w:rsid w:val="003E55E4"/>
    <w:rsid w:val="003E74E3"/>
    <w:rsid w:val="003F05C7"/>
    <w:rsid w:val="003F2CD4"/>
    <w:rsid w:val="003F2E2D"/>
    <w:rsid w:val="003F534A"/>
    <w:rsid w:val="003F6BBE"/>
    <w:rsid w:val="004000E8"/>
    <w:rsid w:val="0040018B"/>
    <w:rsid w:val="00401DEB"/>
    <w:rsid w:val="00402E2B"/>
    <w:rsid w:val="004033B5"/>
    <w:rsid w:val="004050EA"/>
    <w:rsid w:val="0040512B"/>
    <w:rsid w:val="00405341"/>
    <w:rsid w:val="00405CA5"/>
    <w:rsid w:val="00407CD3"/>
    <w:rsid w:val="00410134"/>
    <w:rsid w:val="00410B72"/>
    <w:rsid w:val="00410F18"/>
    <w:rsid w:val="0041263E"/>
    <w:rsid w:val="004137B5"/>
    <w:rsid w:val="00413AAC"/>
    <w:rsid w:val="00413D87"/>
    <w:rsid w:val="00413E92"/>
    <w:rsid w:val="00421105"/>
    <w:rsid w:val="004242F4"/>
    <w:rsid w:val="004258A6"/>
    <w:rsid w:val="00427248"/>
    <w:rsid w:val="00427AEF"/>
    <w:rsid w:val="00431776"/>
    <w:rsid w:val="00437447"/>
    <w:rsid w:val="00441782"/>
    <w:rsid w:val="00441A92"/>
    <w:rsid w:val="00441F63"/>
    <w:rsid w:val="00444F56"/>
    <w:rsid w:val="00445375"/>
    <w:rsid w:val="00446488"/>
    <w:rsid w:val="00447B75"/>
    <w:rsid w:val="004517AA"/>
    <w:rsid w:val="00452CAC"/>
    <w:rsid w:val="00457565"/>
    <w:rsid w:val="00457B71"/>
    <w:rsid w:val="00463774"/>
    <w:rsid w:val="004669E2"/>
    <w:rsid w:val="00470C31"/>
    <w:rsid w:val="004734D0"/>
    <w:rsid w:val="0047556B"/>
    <w:rsid w:val="00477768"/>
    <w:rsid w:val="00480D13"/>
    <w:rsid w:val="00484051"/>
    <w:rsid w:val="00492BC5"/>
    <w:rsid w:val="004964F1"/>
    <w:rsid w:val="004A16BC"/>
    <w:rsid w:val="004A2B94"/>
    <w:rsid w:val="004A40D2"/>
    <w:rsid w:val="004B7C0C"/>
    <w:rsid w:val="004C1CDA"/>
    <w:rsid w:val="004C3898"/>
    <w:rsid w:val="004D187E"/>
    <w:rsid w:val="004D36B1"/>
    <w:rsid w:val="004D4E98"/>
    <w:rsid w:val="004D7EBD"/>
    <w:rsid w:val="004E1F19"/>
    <w:rsid w:val="004E2680"/>
    <w:rsid w:val="004E28F9"/>
    <w:rsid w:val="004E462E"/>
    <w:rsid w:val="004E56DC"/>
    <w:rsid w:val="004E5822"/>
    <w:rsid w:val="004E737C"/>
    <w:rsid w:val="004E76F4"/>
    <w:rsid w:val="004F0B4E"/>
    <w:rsid w:val="004F0B6C"/>
    <w:rsid w:val="004F2078"/>
    <w:rsid w:val="004F4DA3"/>
    <w:rsid w:val="004F70D4"/>
    <w:rsid w:val="00505EE9"/>
    <w:rsid w:val="00506557"/>
    <w:rsid w:val="0050677A"/>
    <w:rsid w:val="005108D8"/>
    <w:rsid w:val="005116F9"/>
    <w:rsid w:val="0051473C"/>
    <w:rsid w:val="005153A7"/>
    <w:rsid w:val="005159B0"/>
    <w:rsid w:val="005219CF"/>
    <w:rsid w:val="005243FC"/>
    <w:rsid w:val="005255D9"/>
    <w:rsid w:val="0052588B"/>
    <w:rsid w:val="005309D9"/>
    <w:rsid w:val="00534B59"/>
    <w:rsid w:val="00536759"/>
    <w:rsid w:val="00537C62"/>
    <w:rsid w:val="00541E58"/>
    <w:rsid w:val="005420F7"/>
    <w:rsid w:val="00546970"/>
    <w:rsid w:val="00547412"/>
    <w:rsid w:val="00554192"/>
    <w:rsid w:val="00554E19"/>
    <w:rsid w:val="0056121F"/>
    <w:rsid w:val="00566E15"/>
    <w:rsid w:val="00571466"/>
    <w:rsid w:val="00572505"/>
    <w:rsid w:val="00575DA6"/>
    <w:rsid w:val="005764D6"/>
    <w:rsid w:val="00582809"/>
    <w:rsid w:val="0058798C"/>
    <w:rsid w:val="005900FA"/>
    <w:rsid w:val="005935A4"/>
    <w:rsid w:val="005948C2"/>
    <w:rsid w:val="005954D5"/>
    <w:rsid w:val="00595DCA"/>
    <w:rsid w:val="0059779B"/>
    <w:rsid w:val="005A209A"/>
    <w:rsid w:val="005A662D"/>
    <w:rsid w:val="005B01A0"/>
    <w:rsid w:val="005B35D7"/>
    <w:rsid w:val="005B392A"/>
    <w:rsid w:val="005B3AA3"/>
    <w:rsid w:val="005B6F83"/>
    <w:rsid w:val="005C0713"/>
    <w:rsid w:val="005C38EE"/>
    <w:rsid w:val="005C5E67"/>
    <w:rsid w:val="005C74FB"/>
    <w:rsid w:val="005C7D3F"/>
    <w:rsid w:val="005D1602"/>
    <w:rsid w:val="005E385F"/>
    <w:rsid w:val="005E48F1"/>
    <w:rsid w:val="005E5959"/>
    <w:rsid w:val="005E5B81"/>
    <w:rsid w:val="005F2CB1"/>
    <w:rsid w:val="005F3025"/>
    <w:rsid w:val="005F31E2"/>
    <w:rsid w:val="005F618C"/>
    <w:rsid w:val="005F70BD"/>
    <w:rsid w:val="0060283C"/>
    <w:rsid w:val="00604F14"/>
    <w:rsid w:val="00605E8B"/>
    <w:rsid w:val="006106DB"/>
    <w:rsid w:val="00611B83"/>
    <w:rsid w:val="00613257"/>
    <w:rsid w:val="00620A71"/>
    <w:rsid w:val="00620D80"/>
    <w:rsid w:val="00621A79"/>
    <w:rsid w:val="006234A6"/>
    <w:rsid w:val="00630001"/>
    <w:rsid w:val="006311B3"/>
    <w:rsid w:val="0063284C"/>
    <w:rsid w:val="00636398"/>
    <w:rsid w:val="006368D3"/>
    <w:rsid w:val="006377EC"/>
    <w:rsid w:val="0064151F"/>
    <w:rsid w:val="00641533"/>
    <w:rsid w:val="0064208D"/>
    <w:rsid w:val="00643475"/>
    <w:rsid w:val="0064396A"/>
    <w:rsid w:val="00643AC8"/>
    <w:rsid w:val="0064624E"/>
    <w:rsid w:val="00650AB9"/>
    <w:rsid w:val="00655733"/>
    <w:rsid w:val="00655ACD"/>
    <w:rsid w:val="00656A92"/>
    <w:rsid w:val="00656DDE"/>
    <w:rsid w:val="00656E89"/>
    <w:rsid w:val="00657A45"/>
    <w:rsid w:val="0066011D"/>
    <w:rsid w:val="006607C0"/>
    <w:rsid w:val="006613A6"/>
    <w:rsid w:val="006627A2"/>
    <w:rsid w:val="006634E6"/>
    <w:rsid w:val="00665389"/>
    <w:rsid w:val="006655EE"/>
    <w:rsid w:val="00667EE7"/>
    <w:rsid w:val="00670922"/>
    <w:rsid w:val="00670BE1"/>
    <w:rsid w:val="0067218F"/>
    <w:rsid w:val="006741F2"/>
    <w:rsid w:val="00674CC3"/>
    <w:rsid w:val="00675C72"/>
    <w:rsid w:val="00676522"/>
    <w:rsid w:val="006771F9"/>
    <w:rsid w:val="006776D7"/>
    <w:rsid w:val="00681003"/>
    <w:rsid w:val="006817C9"/>
    <w:rsid w:val="00683ECE"/>
    <w:rsid w:val="0069016A"/>
    <w:rsid w:val="00695FC2"/>
    <w:rsid w:val="00696949"/>
    <w:rsid w:val="00697052"/>
    <w:rsid w:val="006A46FB"/>
    <w:rsid w:val="006A5E28"/>
    <w:rsid w:val="006A6585"/>
    <w:rsid w:val="006A697B"/>
    <w:rsid w:val="006A7AFF"/>
    <w:rsid w:val="006B1816"/>
    <w:rsid w:val="006B1A4B"/>
    <w:rsid w:val="006B2099"/>
    <w:rsid w:val="006B50CF"/>
    <w:rsid w:val="006C03B8"/>
    <w:rsid w:val="006C2538"/>
    <w:rsid w:val="006C2569"/>
    <w:rsid w:val="006C5EC9"/>
    <w:rsid w:val="006C6059"/>
    <w:rsid w:val="006C7522"/>
    <w:rsid w:val="006D1716"/>
    <w:rsid w:val="006D4DB0"/>
    <w:rsid w:val="006D6F08"/>
    <w:rsid w:val="006D71A4"/>
    <w:rsid w:val="006E062C"/>
    <w:rsid w:val="006E12E4"/>
    <w:rsid w:val="006E1514"/>
    <w:rsid w:val="006E27FE"/>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1EEF"/>
    <w:rsid w:val="00712287"/>
    <w:rsid w:val="00712772"/>
    <w:rsid w:val="007148D3"/>
    <w:rsid w:val="00715B9A"/>
    <w:rsid w:val="007226F3"/>
    <w:rsid w:val="00726EA6"/>
    <w:rsid w:val="00727208"/>
    <w:rsid w:val="00727680"/>
    <w:rsid w:val="007348B1"/>
    <w:rsid w:val="007362A6"/>
    <w:rsid w:val="00736D7D"/>
    <w:rsid w:val="00740E58"/>
    <w:rsid w:val="007445A0"/>
    <w:rsid w:val="0074524B"/>
    <w:rsid w:val="0074524F"/>
    <w:rsid w:val="00747D8B"/>
    <w:rsid w:val="00751228"/>
    <w:rsid w:val="007565B2"/>
    <w:rsid w:val="007571E1"/>
    <w:rsid w:val="007604B2"/>
    <w:rsid w:val="0076109D"/>
    <w:rsid w:val="00765281"/>
    <w:rsid w:val="00766BAD"/>
    <w:rsid w:val="007755F2"/>
    <w:rsid w:val="00776971"/>
    <w:rsid w:val="00777D37"/>
    <w:rsid w:val="00780B9B"/>
    <w:rsid w:val="0078177E"/>
    <w:rsid w:val="00781F71"/>
    <w:rsid w:val="0078304C"/>
    <w:rsid w:val="00783673"/>
    <w:rsid w:val="00785490"/>
    <w:rsid w:val="00790B99"/>
    <w:rsid w:val="007925EA"/>
    <w:rsid w:val="00793CD8"/>
    <w:rsid w:val="00794690"/>
    <w:rsid w:val="007955B0"/>
    <w:rsid w:val="00795C92"/>
    <w:rsid w:val="00796231"/>
    <w:rsid w:val="007A197E"/>
    <w:rsid w:val="007A1CB3"/>
    <w:rsid w:val="007A306F"/>
    <w:rsid w:val="007A43A6"/>
    <w:rsid w:val="007A58A6"/>
    <w:rsid w:val="007B3D2D"/>
    <w:rsid w:val="007B50AE"/>
    <w:rsid w:val="007B51DF"/>
    <w:rsid w:val="007B7374"/>
    <w:rsid w:val="007C05DD"/>
    <w:rsid w:val="007C0BCB"/>
    <w:rsid w:val="007C3CA6"/>
    <w:rsid w:val="007C3D18"/>
    <w:rsid w:val="007C4E1C"/>
    <w:rsid w:val="007C60BF"/>
    <w:rsid w:val="007C6A07"/>
    <w:rsid w:val="007C6FC6"/>
    <w:rsid w:val="007C75A1"/>
    <w:rsid w:val="007C77A5"/>
    <w:rsid w:val="007D04E5"/>
    <w:rsid w:val="007D5901"/>
    <w:rsid w:val="007D7526"/>
    <w:rsid w:val="007E0B55"/>
    <w:rsid w:val="007E4610"/>
    <w:rsid w:val="007E4715"/>
    <w:rsid w:val="007E505B"/>
    <w:rsid w:val="007E7091"/>
    <w:rsid w:val="007F39CA"/>
    <w:rsid w:val="007F6951"/>
    <w:rsid w:val="007F75D5"/>
    <w:rsid w:val="00803FAE"/>
    <w:rsid w:val="00804338"/>
    <w:rsid w:val="0080605F"/>
    <w:rsid w:val="00807786"/>
    <w:rsid w:val="00811FCB"/>
    <w:rsid w:val="008158D6"/>
    <w:rsid w:val="00817196"/>
    <w:rsid w:val="008235DB"/>
    <w:rsid w:val="00824AB4"/>
    <w:rsid w:val="00825C42"/>
    <w:rsid w:val="00825D25"/>
    <w:rsid w:val="00827D6F"/>
    <w:rsid w:val="008376AC"/>
    <w:rsid w:val="008444E8"/>
    <w:rsid w:val="00844CE6"/>
    <w:rsid w:val="00844E80"/>
    <w:rsid w:val="00846FE7"/>
    <w:rsid w:val="00847BFF"/>
    <w:rsid w:val="00856911"/>
    <w:rsid w:val="008606F7"/>
    <w:rsid w:val="00861186"/>
    <w:rsid w:val="008677FD"/>
    <w:rsid w:val="008706D4"/>
    <w:rsid w:val="00870F8A"/>
    <w:rsid w:val="008719A4"/>
    <w:rsid w:val="00871D23"/>
    <w:rsid w:val="00874312"/>
    <w:rsid w:val="0087437C"/>
    <w:rsid w:val="0087468C"/>
    <w:rsid w:val="00874BE6"/>
    <w:rsid w:val="00875297"/>
    <w:rsid w:val="00875CD7"/>
    <w:rsid w:val="00876B4D"/>
    <w:rsid w:val="00877F18"/>
    <w:rsid w:val="00884CFB"/>
    <w:rsid w:val="00894569"/>
    <w:rsid w:val="00894A88"/>
    <w:rsid w:val="00895079"/>
    <w:rsid w:val="00895386"/>
    <w:rsid w:val="008A1865"/>
    <w:rsid w:val="008A21FF"/>
    <w:rsid w:val="008A2CE2"/>
    <w:rsid w:val="008A30AC"/>
    <w:rsid w:val="008A44B8"/>
    <w:rsid w:val="008A51A8"/>
    <w:rsid w:val="008A54C7"/>
    <w:rsid w:val="008A77D8"/>
    <w:rsid w:val="008B0483"/>
    <w:rsid w:val="008B11C2"/>
    <w:rsid w:val="008B120C"/>
    <w:rsid w:val="008B51A0"/>
    <w:rsid w:val="008B592A"/>
    <w:rsid w:val="008B7B5C"/>
    <w:rsid w:val="008C0C99"/>
    <w:rsid w:val="008C2017"/>
    <w:rsid w:val="008C20A1"/>
    <w:rsid w:val="008C4958"/>
    <w:rsid w:val="008C4BAA"/>
    <w:rsid w:val="008C6AE8"/>
    <w:rsid w:val="008C7573"/>
    <w:rsid w:val="008D23E6"/>
    <w:rsid w:val="008D34F1"/>
    <w:rsid w:val="008D39D8"/>
    <w:rsid w:val="008D6C30"/>
    <w:rsid w:val="008D6D1A"/>
    <w:rsid w:val="008E065E"/>
    <w:rsid w:val="008E0927"/>
    <w:rsid w:val="008E1545"/>
    <w:rsid w:val="008E1909"/>
    <w:rsid w:val="008E698C"/>
    <w:rsid w:val="008E7806"/>
    <w:rsid w:val="008F1EAB"/>
    <w:rsid w:val="008F31A5"/>
    <w:rsid w:val="008F33DC"/>
    <w:rsid w:val="008F477F"/>
    <w:rsid w:val="00902119"/>
    <w:rsid w:val="00902350"/>
    <w:rsid w:val="0090336B"/>
    <w:rsid w:val="009053AA"/>
    <w:rsid w:val="00906939"/>
    <w:rsid w:val="00910B7D"/>
    <w:rsid w:val="00911DFB"/>
    <w:rsid w:val="009139D9"/>
    <w:rsid w:val="00914495"/>
    <w:rsid w:val="00914AD8"/>
    <w:rsid w:val="00916079"/>
    <w:rsid w:val="00916F05"/>
    <w:rsid w:val="00917CE9"/>
    <w:rsid w:val="00920BF2"/>
    <w:rsid w:val="00922010"/>
    <w:rsid w:val="00924261"/>
    <w:rsid w:val="00931BD9"/>
    <w:rsid w:val="00931FA5"/>
    <w:rsid w:val="0093258E"/>
    <w:rsid w:val="00935739"/>
    <w:rsid w:val="0093604D"/>
    <w:rsid w:val="009368F3"/>
    <w:rsid w:val="00941636"/>
    <w:rsid w:val="00943742"/>
    <w:rsid w:val="00945C05"/>
    <w:rsid w:val="00946945"/>
    <w:rsid w:val="00947713"/>
    <w:rsid w:val="00950DE7"/>
    <w:rsid w:val="00952A24"/>
    <w:rsid w:val="00953353"/>
    <w:rsid w:val="00953920"/>
    <w:rsid w:val="00953D47"/>
    <w:rsid w:val="0095681E"/>
    <w:rsid w:val="009572D4"/>
    <w:rsid w:val="00960560"/>
    <w:rsid w:val="00960BA2"/>
    <w:rsid w:val="00961921"/>
    <w:rsid w:val="0096430A"/>
    <w:rsid w:val="0096554B"/>
    <w:rsid w:val="0096584A"/>
    <w:rsid w:val="00971BB3"/>
    <w:rsid w:val="00971F08"/>
    <w:rsid w:val="0097520E"/>
    <w:rsid w:val="0097603D"/>
    <w:rsid w:val="00976949"/>
    <w:rsid w:val="00980477"/>
    <w:rsid w:val="00984542"/>
    <w:rsid w:val="00985253"/>
    <w:rsid w:val="009853B3"/>
    <w:rsid w:val="00985BFD"/>
    <w:rsid w:val="00987940"/>
    <w:rsid w:val="00990630"/>
    <w:rsid w:val="009908D9"/>
    <w:rsid w:val="00991319"/>
    <w:rsid w:val="00991752"/>
    <w:rsid w:val="00991761"/>
    <w:rsid w:val="0099193F"/>
    <w:rsid w:val="00994DCA"/>
    <w:rsid w:val="009960EC"/>
    <w:rsid w:val="009970DD"/>
    <w:rsid w:val="00997CB2"/>
    <w:rsid w:val="009A0FBA"/>
    <w:rsid w:val="009A1601"/>
    <w:rsid w:val="009A18A7"/>
    <w:rsid w:val="009A21DE"/>
    <w:rsid w:val="009A462D"/>
    <w:rsid w:val="009A4AF7"/>
    <w:rsid w:val="009A5CBA"/>
    <w:rsid w:val="009A5FB3"/>
    <w:rsid w:val="009B1126"/>
    <w:rsid w:val="009B1F30"/>
    <w:rsid w:val="009B3AC2"/>
    <w:rsid w:val="009B4DF4"/>
    <w:rsid w:val="009B564E"/>
    <w:rsid w:val="009B7E87"/>
    <w:rsid w:val="009C1561"/>
    <w:rsid w:val="009C403E"/>
    <w:rsid w:val="009C6832"/>
    <w:rsid w:val="009D2418"/>
    <w:rsid w:val="009D4FF0"/>
    <w:rsid w:val="009D703C"/>
    <w:rsid w:val="009D718F"/>
    <w:rsid w:val="009E068F"/>
    <w:rsid w:val="009E14E0"/>
    <w:rsid w:val="009E35DB"/>
    <w:rsid w:val="009E47A3"/>
    <w:rsid w:val="009E7845"/>
    <w:rsid w:val="009F08F3"/>
    <w:rsid w:val="009F344F"/>
    <w:rsid w:val="009F4F32"/>
    <w:rsid w:val="009F7F35"/>
    <w:rsid w:val="00A031D8"/>
    <w:rsid w:val="00A032A4"/>
    <w:rsid w:val="00A048A8"/>
    <w:rsid w:val="00A04F49"/>
    <w:rsid w:val="00A07766"/>
    <w:rsid w:val="00A13E54"/>
    <w:rsid w:val="00A14243"/>
    <w:rsid w:val="00A15745"/>
    <w:rsid w:val="00A15A51"/>
    <w:rsid w:val="00A17F63"/>
    <w:rsid w:val="00A2169B"/>
    <w:rsid w:val="00A2193B"/>
    <w:rsid w:val="00A2351A"/>
    <w:rsid w:val="00A264A9"/>
    <w:rsid w:val="00A26C2B"/>
    <w:rsid w:val="00A26F1A"/>
    <w:rsid w:val="00A27785"/>
    <w:rsid w:val="00A30187"/>
    <w:rsid w:val="00A304B0"/>
    <w:rsid w:val="00A3070A"/>
    <w:rsid w:val="00A3448A"/>
    <w:rsid w:val="00A36297"/>
    <w:rsid w:val="00A40362"/>
    <w:rsid w:val="00A40762"/>
    <w:rsid w:val="00A41E2B"/>
    <w:rsid w:val="00A45B74"/>
    <w:rsid w:val="00A52E1D"/>
    <w:rsid w:val="00A5436B"/>
    <w:rsid w:val="00A55F8F"/>
    <w:rsid w:val="00A61499"/>
    <w:rsid w:val="00A62A77"/>
    <w:rsid w:val="00A62B26"/>
    <w:rsid w:val="00A63483"/>
    <w:rsid w:val="00A657D7"/>
    <w:rsid w:val="00A660AC"/>
    <w:rsid w:val="00A67E6C"/>
    <w:rsid w:val="00A713FB"/>
    <w:rsid w:val="00A71B99"/>
    <w:rsid w:val="00A739D0"/>
    <w:rsid w:val="00A74106"/>
    <w:rsid w:val="00A761D4"/>
    <w:rsid w:val="00A77EC4"/>
    <w:rsid w:val="00A85C6C"/>
    <w:rsid w:val="00A85EF6"/>
    <w:rsid w:val="00A92879"/>
    <w:rsid w:val="00A941B5"/>
    <w:rsid w:val="00A9442A"/>
    <w:rsid w:val="00AA016F"/>
    <w:rsid w:val="00AA0861"/>
    <w:rsid w:val="00AA1ED6"/>
    <w:rsid w:val="00AA51D6"/>
    <w:rsid w:val="00AB0BC8"/>
    <w:rsid w:val="00AB11CA"/>
    <w:rsid w:val="00AB14D9"/>
    <w:rsid w:val="00AB37AA"/>
    <w:rsid w:val="00AB48B8"/>
    <w:rsid w:val="00AB4AB8"/>
    <w:rsid w:val="00AB655E"/>
    <w:rsid w:val="00AC007F"/>
    <w:rsid w:val="00AC2ECD"/>
    <w:rsid w:val="00AC3119"/>
    <w:rsid w:val="00AC3365"/>
    <w:rsid w:val="00AC3DA5"/>
    <w:rsid w:val="00AC49FB"/>
    <w:rsid w:val="00AC5A10"/>
    <w:rsid w:val="00AD0AA3"/>
    <w:rsid w:val="00AD3F94"/>
    <w:rsid w:val="00AD457E"/>
    <w:rsid w:val="00AD4A5A"/>
    <w:rsid w:val="00AD4AE7"/>
    <w:rsid w:val="00AE0F99"/>
    <w:rsid w:val="00AE27AC"/>
    <w:rsid w:val="00AE2FEB"/>
    <w:rsid w:val="00AE40E0"/>
    <w:rsid w:val="00AE4DBA"/>
    <w:rsid w:val="00AE4F07"/>
    <w:rsid w:val="00AF1C5D"/>
    <w:rsid w:val="00AF42D7"/>
    <w:rsid w:val="00B0051C"/>
    <w:rsid w:val="00B006FE"/>
    <w:rsid w:val="00B007CB"/>
    <w:rsid w:val="00B00B27"/>
    <w:rsid w:val="00B02AA9"/>
    <w:rsid w:val="00B02FA3"/>
    <w:rsid w:val="00B03132"/>
    <w:rsid w:val="00B03374"/>
    <w:rsid w:val="00B03E44"/>
    <w:rsid w:val="00B042E6"/>
    <w:rsid w:val="00B05084"/>
    <w:rsid w:val="00B075DF"/>
    <w:rsid w:val="00B157F9"/>
    <w:rsid w:val="00B20256"/>
    <w:rsid w:val="00B20808"/>
    <w:rsid w:val="00B20D09"/>
    <w:rsid w:val="00B230F9"/>
    <w:rsid w:val="00B2763F"/>
    <w:rsid w:val="00B27AAC"/>
    <w:rsid w:val="00B30929"/>
    <w:rsid w:val="00B372AA"/>
    <w:rsid w:val="00B40445"/>
    <w:rsid w:val="00B41888"/>
    <w:rsid w:val="00B45A52"/>
    <w:rsid w:val="00B46175"/>
    <w:rsid w:val="00B62B2A"/>
    <w:rsid w:val="00B62DC8"/>
    <w:rsid w:val="00B6401E"/>
    <w:rsid w:val="00B664C7"/>
    <w:rsid w:val="00B739F6"/>
    <w:rsid w:val="00B75903"/>
    <w:rsid w:val="00B81A6C"/>
    <w:rsid w:val="00B82916"/>
    <w:rsid w:val="00B85DE5"/>
    <w:rsid w:val="00B8608B"/>
    <w:rsid w:val="00B90F73"/>
    <w:rsid w:val="00B93B59"/>
    <w:rsid w:val="00B9406A"/>
    <w:rsid w:val="00B9471A"/>
    <w:rsid w:val="00B963F4"/>
    <w:rsid w:val="00BA2280"/>
    <w:rsid w:val="00BA2A08"/>
    <w:rsid w:val="00BA56D2"/>
    <w:rsid w:val="00BA76E0"/>
    <w:rsid w:val="00BB0958"/>
    <w:rsid w:val="00BB2A25"/>
    <w:rsid w:val="00BB3661"/>
    <w:rsid w:val="00BB3E70"/>
    <w:rsid w:val="00BB42D1"/>
    <w:rsid w:val="00BB51E9"/>
    <w:rsid w:val="00BC0FDC"/>
    <w:rsid w:val="00BC1664"/>
    <w:rsid w:val="00BC1F96"/>
    <w:rsid w:val="00BC3053"/>
    <w:rsid w:val="00BC4D2E"/>
    <w:rsid w:val="00BD48AC"/>
    <w:rsid w:val="00BD5F1A"/>
    <w:rsid w:val="00BD671A"/>
    <w:rsid w:val="00BD74C2"/>
    <w:rsid w:val="00BD7C86"/>
    <w:rsid w:val="00BE1234"/>
    <w:rsid w:val="00BE2FA6"/>
    <w:rsid w:val="00BE333F"/>
    <w:rsid w:val="00BE7406"/>
    <w:rsid w:val="00BE7603"/>
    <w:rsid w:val="00BF3279"/>
    <w:rsid w:val="00BF6119"/>
    <w:rsid w:val="00BF74C7"/>
    <w:rsid w:val="00BF7642"/>
    <w:rsid w:val="00C015F1"/>
    <w:rsid w:val="00C01DBB"/>
    <w:rsid w:val="00C01F33"/>
    <w:rsid w:val="00C02A4C"/>
    <w:rsid w:val="00C02CC6"/>
    <w:rsid w:val="00C02EAE"/>
    <w:rsid w:val="00C04023"/>
    <w:rsid w:val="00C040F7"/>
    <w:rsid w:val="00C0430D"/>
    <w:rsid w:val="00C044AB"/>
    <w:rsid w:val="00C05706"/>
    <w:rsid w:val="00C05EEF"/>
    <w:rsid w:val="00C063D4"/>
    <w:rsid w:val="00C066F4"/>
    <w:rsid w:val="00C07377"/>
    <w:rsid w:val="00C0761A"/>
    <w:rsid w:val="00C10478"/>
    <w:rsid w:val="00C12107"/>
    <w:rsid w:val="00C127A2"/>
    <w:rsid w:val="00C14D4B"/>
    <w:rsid w:val="00C154BB"/>
    <w:rsid w:val="00C154DB"/>
    <w:rsid w:val="00C2329B"/>
    <w:rsid w:val="00C2638D"/>
    <w:rsid w:val="00C271C8"/>
    <w:rsid w:val="00C279B5"/>
    <w:rsid w:val="00C27C45"/>
    <w:rsid w:val="00C3719D"/>
    <w:rsid w:val="00C37A11"/>
    <w:rsid w:val="00C54995"/>
    <w:rsid w:val="00C54D41"/>
    <w:rsid w:val="00C60783"/>
    <w:rsid w:val="00C62611"/>
    <w:rsid w:val="00C64672"/>
    <w:rsid w:val="00C64690"/>
    <w:rsid w:val="00C70697"/>
    <w:rsid w:val="00C72EF4"/>
    <w:rsid w:val="00C75D2F"/>
    <w:rsid w:val="00C767BE"/>
    <w:rsid w:val="00C76E3C"/>
    <w:rsid w:val="00C81568"/>
    <w:rsid w:val="00C9027A"/>
    <w:rsid w:val="00C9068E"/>
    <w:rsid w:val="00C93C4B"/>
    <w:rsid w:val="00C94015"/>
    <w:rsid w:val="00C944AB"/>
    <w:rsid w:val="00C95B40"/>
    <w:rsid w:val="00CA1068"/>
    <w:rsid w:val="00CA1ED8"/>
    <w:rsid w:val="00CA2417"/>
    <w:rsid w:val="00CB1F63"/>
    <w:rsid w:val="00CB2A2F"/>
    <w:rsid w:val="00CB65C0"/>
    <w:rsid w:val="00CB7170"/>
    <w:rsid w:val="00CC040E"/>
    <w:rsid w:val="00CC0B3E"/>
    <w:rsid w:val="00CC111F"/>
    <w:rsid w:val="00CC181B"/>
    <w:rsid w:val="00CC2011"/>
    <w:rsid w:val="00CC3110"/>
    <w:rsid w:val="00CC3EA0"/>
    <w:rsid w:val="00CC7B45"/>
    <w:rsid w:val="00CD1188"/>
    <w:rsid w:val="00CD2ED1"/>
    <w:rsid w:val="00CD337B"/>
    <w:rsid w:val="00CD70E1"/>
    <w:rsid w:val="00CE0424"/>
    <w:rsid w:val="00CE7561"/>
    <w:rsid w:val="00CF0481"/>
    <w:rsid w:val="00CF1354"/>
    <w:rsid w:val="00CF32DA"/>
    <w:rsid w:val="00CF3B1F"/>
    <w:rsid w:val="00CF3BF6"/>
    <w:rsid w:val="00CF625B"/>
    <w:rsid w:val="00CF687E"/>
    <w:rsid w:val="00D0349B"/>
    <w:rsid w:val="00D07A1F"/>
    <w:rsid w:val="00D10249"/>
    <w:rsid w:val="00D115C3"/>
    <w:rsid w:val="00D11897"/>
    <w:rsid w:val="00D13135"/>
    <w:rsid w:val="00D13E4E"/>
    <w:rsid w:val="00D13EB3"/>
    <w:rsid w:val="00D15DE6"/>
    <w:rsid w:val="00D239A7"/>
    <w:rsid w:val="00D23F47"/>
    <w:rsid w:val="00D24223"/>
    <w:rsid w:val="00D262C4"/>
    <w:rsid w:val="00D27E43"/>
    <w:rsid w:val="00D33EF3"/>
    <w:rsid w:val="00D36E71"/>
    <w:rsid w:val="00D37D87"/>
    <w:rsid w:val="00D40B33"/>
    <w:rsid w:val="00D4318F"/>
    <w:rsid w:val="00D438BF"/>
    <w:rsid w:val="00D440F8"/>
    <w:rsid w:val="00D47CC9"/>
    <w:rsid w:val="00D5337E"/>
    <w:rsid w:val="00D546FF"/>
    <w:rsid w:val="00D55AD5"/>
    <w:rsid w:val="00D576CA"/>
    <w:rsid w:val="00D61AF5"/>
    <w:rsid w:val="00D63910"/>
    <w:rsid w:val="00D652B5"/>
    <w:rsid w:val="00D66155"/>
    <w:rsid w:val="00D66C2E"/>
    <w:rsid w:val="00D708B0"/>
    <w:rsid w:val="00D70920"/>
    <w:rsid w:val="00D74FD3"/>
    <w:rsid w:val="00D77B1D"/>
    <w:rsid w:val="00D8021F"/>
    <w:rsid w:val="00D80383"/>
    <w:rsid w:val="00D823C6"/>
    <w:rsid w:val="00D833B2"/>
    <w:rsid w:val="00D84A75"/>
    <w:rsid w:val="00D86CA3"/>
    <w:rsid w:val="00D871CE"/>
    <w:rsid w:val="00D9196D"/>
    <w:rsid w:val="00D92982"/>
    <w:rsid w:val="00D968A7"/>
    <w:rsid w:val="00D97F18"/>
    <w:rsid w:val="00DA305E"/>
    <w:rsid w:val="00DA5417"/>
    <w:rsid w:val="00DA56E8"/>
    <w:rsid w:val="00DB0A9F"/>
    <w:rsid w:val="00DB377D"/>
    <w:rsid w:val="00DC2D36"/>
    <w:rsid w:val="00DC53EF"/>
    <w:rsid w:val="00DD0A6F"/>
    <w:rsid w:val="00DD131E"/>
    <w:rsid w:val="00DE1F8C"/>
    <w:rsid w:val="00DE468B"/>
    <w:rsid w:val="00DE5608"/>
    <w:rsid w:val="00DE58D0"/>
    <w:rsid w:val="00DE654F"/>
    <w:rsid w:val="00DF0B6E"/>
    <w:rsid w:val="00DF15E0"/>
    <w:rsid w:val="00DF37A0"/>
    <w:rsid w:val="00E0508E"/>
    <w:rsid w:val="00E079E3"/>
    <w:rsid w:val="00E110E7"/>
    <w:rsid w:val="00E11B20"/>
    <w:rsid w:val="00E11B46"/>
    <w:rsid w:val="00E12A3D"/>
    <w:rsid w:val="00E17FA2"/>
    <w:rsid w:val="00E202A5"/>
    <w:rsid w:val="00E2188B"/>
    <w:rsid w:val="00E22330"/>
    <w:rsid w:val="00E30B5A"/>
    <w:rsid w:val="00E3123D"/>
    <w:rsid w:val="00E31461"/>
    <w:rsid w:val="00E31D43"/>
    <w:rsid w:val="00E32608"/>
    <w:rsid w:val="00E34188"/>
    <w:rsid w:val="00E34B6E"/>
    <w:rsid w:val="00E35559"/>
    <w:rsid w:val="00E3707D"/>
    <w:rsid w:val="00E3723A"/>
    <w:rsid w:val="00E37860"/>
    <w:rsid w:val="00E41B1C"/>
    <w:rsid w:val="00E427CE"/>
    <w:rsid w:val="00E446F1"/>
    <w:rsid w:val="00E46886"/>
    <w:rsid w:val="00E47AEF"/>
    <w:rsid w:val="00E53B75"/>
    <w:rsid w:val="00E54E3B"/>
    <w:rsid w:val="00E5689D"/>
    <w:rsid w:val="00E57565"/>
    <w:rsid w:val="00E63838"/>
    <w:rsid w:val="00E64434"/>
    <w:rsid w:val="00E64F97"/>
    <w:rsid w:val="00E67C51"/>
    <w:rsid w:val="00E72EFC"/>
    <w:rsid w:val="00E758EC"/>
    <w:rsid w:val="00E8234C"/>
    <w:rsid w:val="00E83AA9"/>
    <w:rsid w:val="00E85928"/>
    <w:rsid w:val="00E87822"/>
    <w:rsid w:val="00E90395"/>
    <w:rsid w:val="00E908D9"/>
    <w:rsid w:val="00E90E49"/>
    <w:rsid w:val="00E917F9"/>
    <w:rsid w:val="00E9291C"/>
    <w:rsid w:val="00E93FFE"/>
    <w:rsid w:val="00E94F8A"/>
    <w:rsid w:val="00E965D1"/>
    <w:rsid w:val="00EA24E2"/>
    <w:rsid w:val="00EA3EB3"/>
    <w:rsid w:val="00EA4B16"/>
    <w:rsid w:val="00EA70CD"/>
    <w:rsid w:val="00EA7A41"/>
    <w:rsid w:val="00EB077B"/>
    <w:rsid w:val="00EB4EA2"/>
    <w:rsid w:val="00EC27C6"/>
    <w:rsid w:val="00EC41A0"/>
    <w:rsid w:val="00EC4207"/>
    <w:rsid w:val="00EC5653"/>
    <w:rsid w:val="00EC71CE"/>
    <w:rsid w:val="00EC77A7"/>
    <w:rsid w:val="00ED1006"/>
    <w:rsid w:val="00EE3EFE"/>
    <w:rsid w:val="00EE59C8"/>
    <w:rsid w:val="00EF18FE"/>
    <w:rsid w:val="00EF5787"/>
    <w:rsid w:val="00EF60D0"/>
    <w:rsid w:val="00F0528D"/>
    <w:rsid w:val="00F05DDE"/>
    <w:rsid w:val="00F06C67"/>
    <w:rsid w:val="00F06DFD"/>
    <w:rsid w:val="00F071D1"/>
    <w:rsid w:val="00F07533"/>
    <w:rsid w:val="00F10629"/>
    <w:rsid w:val="00F13ECC"/>
    <w:rsid w:val="00F15FA5"/>
    <w:rsid w:val="00F17328"/>
    <w:rsid w:val="00F209B7"/>
    <w:rsid w:val="00F2376F"/>
    <w:rsid w:val="00F243D8"/>
    <w:rsid w:val="00F301BB"/>
    <w:rsid w:val="00F30828"/>
    <w:rsid w:val="00F313D6"/>
    <w:rsid w:val="00F370DF"/>
    <w:rsid w:val="00F40F0C"/>
    <w:rsid w:val="00F46FE4"/>
    <w:rsid w:val="00F4766C"/>
    <w:rsid w:val="00F5060E"/>
    <w:rsid w:val="00F507D1"/>
    <w:rsid w:val="00F5124F"/>
    <w:rsid w:val="00F519CE"/>
    <w:rsid w:val="00F51ADA"/>
    <w:rsid w:val="00F6020D"/>
    <w:rsid w:val="00F606D8"/>
    <w:rsid w:val="00F607C5"/>
    <w:rsid w:val="00F60DEA"/>
    <w:rsid w:val="00F6302A"/>
    <w:rsid w:val="00F64C2B"/>
    <w:rsid w:val="00F651BE"/>
    <w:rsid w:val="00F67F53"/>
    <w:rsid w:val="00F703BE"/>
    <w:rsid w:val="00F71F69"/>
    <w:rsid w:val="00F724ED"/>
    <w:rsid w:val="00F72B72"/>
    <w:rsid w:val="00F74BB9"/>
    <w:rsid w:val="00F74F85"/>
    <w:rsid w:val="00F75582"/>
    <w:rsid w:val="00F76EFA"/>
    <w:rsid w:val="00F804BE"/>
    <w:rsid w:val="00F817CE"/>
    <w:rsid w:val="00F8456C"/>
    <w:rsid w:val="00F859D8"/>
    <w:rsid w:val="00F868F5"/>
    <w:rsid w:val="00F9056A"/>
    <w:rsid w:val="00F90F8D"/>
    <w:rsid w:val="00F92463"/>
    <w:rsid w:val="00F92782"/>
    <w:rsid w:val="00F93AA9"/>
    <w:rsid w:val="00F93E1B"/>
    <w:rsid w:val="00F96985"/>
    <w:rsid w:val="00F97838"/>
    <w:rsid w:val="00FA20A1"/>
    <w:rsid w:val="00FA2BB3"/>
    <w:rsid w:val="00FB4C80"/>
    <w:rsid w:val="00FB6A6A"/>
    <w:rsid w:val="00FC7429"/>
    <w:rsid w:val="00FD07F6"/>
    <w:rsid w:val="00FD12C9"/>
    <w:rsid w:val="00FD1EC8"/>
    <w:rsid w:val="00FD47ED"/>
    <w:rsid w:val="00FD74DB"/>
    <w:rsid w:val="00FD7660"/>
    <w:rsid w:val="00FE0655"/>
    <w:rsid w:val="00FE2365"/>
    <w:rsid w:val="00FE37D7"/>
    <w:rsid w:val="00FE4C7B"/>
    <w:rsid w:val="00FE715F"/>
    <w:rsid w:val="00FE7336"/>
    <w:rsid w:val="00FE787C"/>
    <w:rsid w:val="00FF077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08F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9016A"/>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CB2A2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eading 2 Char,H2 Char,h2 Char"/>
    <w:basedOn w:val="Heading1"/>
    <w:next w:val="Normal"/>
    <w:qFormat/>
    <w:rsid w:val="00CB2A2F"/>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CB2A2F"/>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CB2A2F"/>
    <w:pPr>
      <w:numPr>
        <w:ilvl w:val="3"/>
      </w:numPr>
      <w:outlineLvl w:val="3"/>
    </w:pPr>
    <w:rPr>
      <w:szCs w:val="24"/>
    </w:rPr>
  </w:style>
  <w:style w:type="paragraph" w:styleId="Heading5">
    <w:name w:val="heading 5"/>
    <w:basedOn w:val="Heading4"/>
    <w:next w:val="Normal"/>
    <w:qFormat/>
    <w:rsid w:val="00CB2A2F"/>
    <w:pPr>
      <w:numPr>
        <w:ilvl w:val="4"/>
      </w:numPr>
      <w:outlineLvl w:val="4"/>
    </w:pPr>
    <w:rPr>
      <w:sz w:val="22"/>
      <w:szCs w:val="22"/>
    </w:rPr>
  </w:style>
  <w:style w:type="paragraph" w:styleId="Heading6">
    <w:name w:val="heading 6"/>
    <w:basedOn w:val="Normal"/>
    <w:next w:val="Normal"/>
    <w:qFormat/>
    <w:rsid w:val="00CB2A2F"/>
    <w:pPr>
      <w:keepNext/>
      <w:keepLines/>
      <w:numPr>
        <w:ilvl w:val="5"/>
        <w:numId w:val="1"/>
      </w:numPr>
      <w:spacing w:before="120"/>
      <w:outlineLvl w:val="5"/>
    </w:pPr>
    <w:rPr>
      <w:rFonts w:cs="Arial"/>
    </w:rPr>
  </w:style>
  <w:style w:type="paragraph" w:styleId="Heading7">
    <w:name w:val="heading 7"/>
    <w:basedOn w:val="Normal"/>
    <w:next w:val="Normal"/>
    <w:qFormat/>
    <w:rsid w:val="00CB2A2F"/>
    <w:pPr>
      <w:keepNext/>
      <w:keepLines/>
      <w:numPr>
        <w:ilvl w:val="6"/>
        <w:numId w:val="1"/>
      </w:numPr>
      <w:spacing w:before="120"/>
      <w:outlineLvl w:val="6"/>
    </w:pPr>
    <w:rPr>
      <w:rFonts w:cs="Arial"/>
    </w:rPr>
  </w:style>
  <w:style w:type="paragraph" w:styleId="Heading8">
    <w:name w:val="heading 8"/>
    <w:basedOn w:val="Heading7"/>
    <w:next w:val="Normal"/>
    <w:qFormat/>
    <w:rsid w:val="00CB2A2F"/>
    <w:pPr>
      <w:numPr>
        <w:ilvl w:val="7"/>
      </w:numPr>
      <w:outlineLvl w:val="7"/>
    </w:pPr>
  </w:style>
  <w:style w:type="paragraph" w:styleId="Heading9">
    <w:name w:val="heading 9"/>
    <w:basedOn w:val="Heading8"/>
    <w:next w:val="Normal"/>
    <w:qFormat/>
    <w:rsid w:val="00CB2A2F"/>
    <w:pPr>
      <w:numPr>
        <w:ilvl w:val="8"/>
      </w:numPr>
      <w:outlineLvl w:val="8"/>
    </w:pPr>
  </w:style>
  <w:style w:type="character" w:default="1" w:styleId="DefaultParagraphFont">
    <w:name w:val="Default Paragraph Font"/>
    <w:uiPriority w:val="1"/>
    <w:semiHidden/>
    <w:unhideWhenUsed/>
    <w:rsid w:val="006901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016A"/>
  </w:style>
  <w:style w:type="paragraph" w:styleId="TOC8">
    <w:name w:val="toc 8"/>
    <w:basedOn w:val="TOC1"/>
    <w:semiHidden/>
    <w:rsid w:val="00CB2A2F"/>
    <w:pPr>
      <w:spacing w:before="180"/>
      <w:ind w:left="2693" w:hanging="2693"/>
    </w:pPr>
    <w:rPr>
      <w:b w:val="0"/>
      <w:bCs/>
    </w:rPr>
  </w:style>
  <w:style w:type="paragraph" w:styleId="TOC1">
    <w:name w:val="toc 1"/>
    <w:aliases w:val="Observation TOC2"/>
    <w:uiPriority w:val="39"/>
    <w:rsid w:val="00CB2A2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B2A2F"/>
    <w:pPr>
      <w:keepNext/>
      <w:keepLines/>
      <w:spacing w:before="180"/>
      <w:jc w:val="center"/>
    </w:pPr>
  </w:style>
  <w:style w:type="paragraph" w:styleId="Caption">
    <w:name w:val="caption"/>
    <w:basedOn w:val="Normal"/>
    <w:next w:val="Normal"/>
    <w:qFormat/>
    <w:rsid w:val="00CB2A2F"/>
    <w:pPr>
      <w:spacing w:after="240"/>
      <w:jc w:val="center"/>
    </w:pPr>
    <w:rPr>
      <w:b/>
      <w:bCs/>
    </w:rPr>
  </w:style>
  <w:style w:type="paragraph" w:styleId="TOC5">
    <w:name w:val="toc 5"/>
    <w:aliases w:val="Observation TOC"/>
    <w:basedOn w:val="TOC4"/>
    <w:semiHidden/>
    <w:rsid w:val="00CB2A2F"/>
    <w:pPr>
      <w:tabs>
        <w:tab w:val="right" w:pos="1701"/>
      </w:tabs>
      <w:ind w:left="1701" w:hanging="1701"/>
    </w:pPr>
  </w:style>
  <w:style w:type="paragraph" w:styleId="TOC4">
    <w:name w:val="toc 4"/>
    <w:basedOn w:val="TOC3"/>
    <w:semiHidden/>
    <w:rsid w:val="00CB2A2F"/>
    <w:pPr>
      <w:ind w:left="1418" w:hanging="1418"/>
    </w:pPr>
  </w:style>
  <w:style w:type="paragraph" w:styleId="TOC3">
    <w:name w:val="toc 3"/>
    <w:basedOn w:val="TOC2"/>
    <w:semiHidden/>
    <w:rsid w:val="00CB2A2F"/>
    <w:pPr>
      <w:ind w:left="1134" w:hanging="1134"/>
    </w:pPr>
  </w:style>
  <w:style w:type="paragraph" w:styleId="TOC2">
    <w:name w:val="toc 2"/>
    <w:basedOn w:val="TOC1"/>
    <w:semiHidden/>
    <w:rsid w:val="00CB2A2F"/>
    <w:pPr>
      <w:keepNext w:val="0"/>
      <w:spacing w:before="0"/>
      <w:ind w:left="851" w:hanging="851"/>
    </w:pPr>
    <w:rPr>
      <w:szCs w:val="20"/>
    </w:rPr>
  </w:style>
  <w:style w:type="paragraph" w:styleId="Index2">
    <w:name w:val="index 2"/>
    <w:basedOn w:val="Index1"/>
    <w:semiHidden/>
    <w:rsid w:val="00CB2A2F"/>
    <w:pPr>
      <w:ind w:left="284"/>
    </w:pPr>
  </w:style>
  <w:style w:type="paragraph" w:styleId="Index1">
    <w:name w:val="index 1"/>
    <w:basedOn w:val="Normal"/>
    <w:semiHidden/>
    <w:rsid w:val="00CB2A2F"/>
    <w:pPr>
      <w:keepLines/>
      <w:spacing w:after="0"/>
    </w:pPr>
  </w:style>
  <w:style w:type="paragraph" w:styleId="DocumentMap">
    <w:name w:val="Document Map"/>
    <w:basedOn w:val="Normal"/>
    <w:semiHidden/>
    <w:rsid w:val="00CB2A2F"/>
    <w:pPr>
      <w:shd w:val="clear" w:color="auto" w:fill="000080"/>
    </w:pPr>
    <w:rPr>
      <w:rFonts w:ascii="Tahoma" w:hAnsi="Tahoma" w:cs="Tahoma"/>
    </w:rPr>
  </w:style>
  <w:style w:type="paragraph" w:styleId="ListNumber2">
    <w:name w:val="List Number 2"/>
    <w:basedOn w:val="ListNumber"/>
    <w:rsid w:val="00CB2A2F"/>
    <w:pPr>
      <w:ind w:left="851"/>
    </w:pPr>
  </w:style>
  <w:style w:type="paragraph" w:styleId="ListNumber">
    <w:name w:val="List Number"/>
    <w:basedOn w:val="List"/>
    <w:rsid w:val="00CB2A2F"/>
  </w:style>
  <w:style w:type="paragraph" w:styleId="List">
    <w:name w:val="List"/>
    <w:basedOn w:val="Normal"/>
    <w:rsid w:val="00CB2A2F"/>
    <w:pPr>
      <w:ind w:left="568" w:hanging="284"/>
    </w:pPr>
  </w:style>
  <w:style w:type="paragraph" w:styleId="Header">
    <w:name w:val="header"/>
    <w:rsid w:val="00CB2A2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B2A2F"/>
    <w:rPr>
      <w:b/>
      <w:bCs/>
      <w:position w:val="6"/>
      <w:sz w:val="16"/>
      <w:szCs w:val="16"/>
    </w:rPr>
  </w:style>
  <w:style w:type="paragraph" w:styleId="FootnoteText">
    <w:name w:val="footnote text"/>
    <w:basedOn w:val="Normal"/>
    <w:semiHidden/>
    <w:rsid w:val="00CB2A2F"/>
    <w:pPr>
      <w:keepLines/>
      <w:spacing w:after="0"/>
      <w:ind w:left="454" w:hanging="454"/>
    </w:pPr>
    <w:rPr>
      <w:sz w:val="16"/>
      <w:szCs w:val="16"/>
    </w:rPr>
  </w:style>
  <w:style w:type="paragraph" w:customStyle="1" w:styleId="3GPPHeader">
    <w:name w:val="3GPP_Header"/>
    <w:basedOn w:val="Normal"/>
    <w:qFormat/>
    <w:rsid w:val="00CB2A2F"/>
    <w:pPr>
      <w:tabs>
        <w:tab w:val="left" w:pos="1800"/>
        <w:tab w:val="right" w:pos="9360"/>
      </w:tabs>
      <w:spacing w:after="0"/>
    </w:pPr>
    <w:rPr>
      <w:rFonts w:ascii="Arial" w:hAnsi="Arial"/>
      <w:b/>
    </w:rPr>
  </w:style>
  <w:style w:type="paragraph" w:styleId="TOC9">
    <w:name w:val="toc 9"/>
    <w:basedOn w:val="TOC8"/>
    <w:semiHidden/>
    <w:rsid w:val="00CB2A2F"/>
    <w:pPr>
      <w:ind w:left="1418" w:hanging="1418"/>
    </w:pPr>
  </w:style>
  <w:style w:type="paragraph" w:styleId="TOC6">
    <w:name w:val="toc 6"/>
    <w:basedOn w:val="TOC5"/>
    <w:next w:val="Normal"/>
    <w:semiHidden/>
    <w:rsid w:val="00CB2A2F"/>
    <w:pPr>
      <w:ind w:left="1985" w:hanging="1985"/>
    </w:pPr>
  </w:style>
  <w:style w:type="paragraph" w:styleId="TOC7">
    <w:name w:val="toc 7"/>
    <w:basedOn w:val="TOC6"/>
    <w:next w:val="Normal"/>
    <w:semiHidden/>
    <w:rsid w:val="00CB2A2F"/>
    <w:pPr>
      <w:ind w:left="2268" w:hanging="2268"/>
    </w:pPr>
  </w:style>
  <w:style w:type="paragraph" w:styleId="ListBullet2">
    <w:name w:val="List Bullet 2"/>
    <w:basedOn w:val="ListBullet"/>
    <w:rsid w:val="00CB2A2F"/>
    <w:pPr>
      <w:numPr>
        <w:numId w:val="6"/>
      </w:numPr>
    </w:pPr>
  </w:style>
  <w:style w:type="paragraph" w:styleId="ListBullet">
    <w:name w:val="List Bullet"/>
    <w:basedOn w:val="BodyText"/>
    <w:rsid w:val="00CB2A2F"/>
    <w:pPr>
      <w:numPr>
        <w:numId w:val="5"/>
      </w:numPr>
    </w:pPr>
  </w:style>
  <w:style w:type="paragraph" w:styleId="ListBullet3">
    <w:name w:val="List Bullet 3"/>
    <w:basedOn w:val="ListBullet2"/>
    <w:rsid w:val="00CB2A2F"/>
    <w:pPr>
      <w:numPr>
        <w:numId w:val="7"/>
      </w:numPr>
    </w:pPr>
  </w:style>
  <w:style w:type="paragraph" w:customStyle="1" w:styleId="EQ">
    <w:name w:val="EQ"/>
    <w:basedOn w:val="Normal"/>
    <w:next w:val="Normal"/>
    <w:rsid w:val="00CB2A2F"/>
    <w:pPr>
      <w:keepLines/>
      <w:tabs>
        <w:tab w:val="center" w:pos="4536"/>
        <w:tab w:val="right" w:pos="9072"/>
      </w:tabs>
      <w:spacing w:after="180"/>
    </w:pPr>
    <w:rPr>
      <w:noProof/>
    </w:rPr>
  </w:style>
  <w:style w:type="paragraph" w:styleId="List2">
    <w:name w:val="List 2"/>
    <w:basedOn w:val="List"/>
    <w:rsid w:val="00CB2A2F"/>
    <w:pPr>
      <w:ind w:left="851"/>
    </w:pPr>
  </w:style>
  <w:style w:type="paragraph" w:styleId="List3">
    <w:name w:val="List 3"/>
    <w:basedOn w:val="List2"/>
    <w:rsid w:val="00CB2A2F"/>
    <w:pPr>
      <w:ind w:left="1135"/>
    </w:pPr>
  </w:style>
  <w:style w:type="paragraph" w:styleId="List4">
    <w:name w:val="List 4"/>
    <w:basedOn w:val="List3"/>
    <w:rsid w:val="00CB2A2F"/>
    <w:pPr>
      <w:ind w:left="1418"/>
    </w:pPr>
  </w:style>
  <w:style w:type="paragraph" w:styleId="List5">
    <w:name w:val="List 5"/>
    <w:basedOn w:val="List4"/>
    <w:rsid w:val="00CB2A2F"/>
    <w:pPr>
      <w:ind w:left="1702"/>
    </w:pPr>
  </w:style>
  <w:style w:type="paragraph" w:customStyle="1" w:styleId="EditorsNote">
    <w:name w:val="Editor's Note"/>
    <w:basedOn w:val="Normal"/>
    <w:rsid w:val="00CB2A2F"/>
    <w:pPr>
      <w:keepLines/>
      <w:spacing w:after="180"/>
      <w:ind w:left="1135" w:hanging="851"/>
    </w:pPr>
    <w:rPr>
      <w:color w:val="FF0000"/>
    </w:rPr>
  </w:style>
  <w:style w:type="paragraph" w:styleId="ListBullet4">
    <w:name w:val="List Bullet 4"/>
    <w:basedOn w:val="ListBullet3"/>
    <w:rsid w:val="00CB2A2F"/>
    <w:pPr>
      <w:numPr>
        <w:numId w:val="8"/>
      </w:numPr>
    </w:pPr>
  </w:style>
  <w:style w:type="paragraph" w:styleId="ListBullet5">
    <w:name w:val="List Bullet 5"/>
    <w:basedOn w:val="ListBullet4"/>
    <w:rsid w:val="00CB2A2F"/>
    <w:pPr>
      <w:numPr>
        <w:numId w:val="4"/>
      </w:numPr>
    </w:pPr>
  </w:style>
  <w:style w:type="paragraph" w:styleId="Footer">
    <w:name w:val="footer"/>
    <w:basedOn w:val="Header"/>
    <w:semiHidden/>
    <w:rsid w:val="00CB2A2F"/>
    <w:pPr>
      <w:jc w:val="center"/>
    </w:pPr>
    <w:rPr>
      <w:i/>
      <w:iCs/>
    </w:rPr>
  </w:style>
  <w:style w:type="paragraph" w:customStyle="1" w:styleId="Reference">
    <w:name w:val="Reference"/>
    <w:basedOn w:val="Normal"/>
    <w:qFormat/>
    <w:rsid w:val="00CB2A2F"/>
    <w:pPr>
      <w:numPr>
        <w:numId w:val="2"/>
      </w:numPr>
    </w:pPr>
  </w:style>
  <w:style w:type="paragraph" w:styleId="BalloonText">
    <w:name w:val="Balloon Text"/>
    <w:basedOn w:val="Normal"/>
    <w:semiHidden/>
    <w:rsid w:val="00CB2A2F"/>
    <w:rPr>
      <w:rFonts w:ascii="Tahoma" w:hAnsi="Tahoma" w:cs="Tahoma"/>
      <w:sz w:val="16"/>
      <w:szCs w:val="16"/>
    </w:rPr>
  </w:style>
  <w:style w:type="character" w:styleId="PageNumber">
    <w:name w:val="page number"/>
    <w:basedOn w:val="DefaultParagraphFont"/>
    <w:semiHidden/>
    <w:rsid w:val="00CB2A2F"/>
  </w:style>
  <w:style w:type="paragraph" w:styleId="BodyText">
    <w:name w:val="Body Text"/>
    <w:basedOn w:val="Normal"/>
    <w:link w:val="BodyTextChar"/>
    <w:qFormat/>
    <w:rsid w:val="00CB2A2F"/>
  </w:style>
  <w:style w:type="character" w:styleId="Hyperlink">
    <w:name w:val="Hyperlink"/>
    <w:uiPriority w:val="99"/>
    <w:rsid w:val="00CB2A2F"/>
    <w:rPr>
      <w:color w:val="0000FF"/>
      <w:u w:val="single"/>
      <w:lang w:val="en-GB"/>
    </w:rPr>
  </w:style>
  <w:style w:type="character" w:styleId="FollowedHyperlink">
    <w:name w:val="FollowedHyperlink"/>
    <w:semiHidden/>
    <w:rsid w:val="00CB2A2F"/>
    <w:rPr>
      <w:color w:val="FF0000"/>
      <w:u w:val="single"/>
    </w:rPr>
  </w:style>
  <w:style w:type="character" w:styleId="CommentReference">
    <w:name w:val="annotation reference"/>
    <w:semiHidden/>
    <w:rsid w:val="00CB2A2F"/>
    <w:rPr>
      <w:sz w:val="16"/>
      <w:szCs w:val="16"/>
    </w:rPr>
  </w:style>
  <w:style w:type="paragraph" w:styleId="CommentText">
    <w:name w:val="annotation text"/>
    <w:basedOn w:val="Normal"/>
    <w:semiHidden/>
    <w:rsid w:val="00CB2A2F"/>
  </w:style>
  <w:style w:type="paragraph" w:styleId="CommentSubject">
    <w:name w:val="annotation subject"/>
    <w:basedOn w:val="CommentText"/>
    <w:next w:val="CommentText"/>
    <w:semiHidden/>
    <w:rsid w:val="00CB2A2F"/>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B2A2F"/>
    <w:rPr>
      <w:rFonts w:ascii="Arial" w:hAnsi="Arial" w:cs="Arial"/>
      <w:sz w:val="32"/>
      <w:szCs w:val="36"/>
      <w:lang w:val="en-GB" w:eastAsia="zh-CN"/>
    </w:rPr>
  </w:style>
  <w:style w:type="paragraph" w:customStyle="1" w:styleId="B1">
    <w:name w:val="B1"/>
    <w:basedOn w:val="List"/>
    <w:rsid w:val="00CB2A2F"/>
    <w:pPr>
      <w:spacing w:after="180"/>
    </w:pPr>
  </w:style>
  <w:style w:type="paragraph" w:customStyle="1" w:styleId="B2">
    <w:name w:val="B2"/>
    <w:basedOn w:val="List2"/>
    <w:rsid w:val="00CB2A2F"/>
    <w:pPr>
      <w:spacing w:after="180"/>
    </w:pPr>
  </w:style>
  <w:style w:type="paragraph" w:customStyle="1" w:styleId="B3">
    <w:name w:val="B3"/>
    <w:basedOn w:val="List3"/>
    <w:rsid w:val="00CB2A2F"/>
    <w:pPr>
      <w:spacing w:after="180"/>
    </w:pPr>
  </w:style>
  <w:style w:type="paragraph" w:customStyle="1" w:styleId="B4">
    <w:name w:val="B4"/>
    <w:basedOn w:val="List4"/>
    <w:rsid w:val="00CB2A2F"/>
    <w:pPr>
      <w:spacing w:after="180"/>
    </w:pPr>
  </w:style>
  <w:style w:type="paragraph" w:customStyle="1" w:styleId="Proposal">
    <w:name w:val="Proposal"/>
    <w:basedOn w:val="Normal"/>
    <w:qFormat/>
    <w:rsid w:val="00CB2A2F"/>
    <w:pPr>
      <w:numPr>
        <w:numId w:val="3"/>
      </w:numPr>
      <w:tabs>
        <w:tab w:val="left" w:pos="1701"/>
      </w:tabs>
    </w:pPr>
    <w:rPr>
      <w:b/>
      <w:bCs/>
    </w:rPr>
  </w:style>
  <w:style w:type="character" w:customStyle="1" w:styleId="BodyTextChar">
    <w:name w:val="Body Text Char"/>
    <w:link w:val="BodyText"/>
    <w:rsid w:val="00CB2A2F"/>
    <w:rPr>
      <w:rFonts w:ascii="Times New Roman" w:hAnsi="Times New Roman"/>
      <w:lang w:val="en-GB" w:eastAsia="zh-CN"/>
    </w:rPr>
  </w:style>
  <w:style w:type="paragraph" w:customStyle="1" w:styleId="B5">
    <w:name w:val="B5"/>
    <w:basedOn w:val="List5"/>
    <w:rsid w:val="00CB2A2F"/>
    <w:pPr>
      <w:spacing w:after="180"/>
    </w:pPr>
  </w:style>
  <w:style w:type="paragraph" w:customStyle="1" w:styleId="EX">
    <w:name w:val="EX"/>
    <w:basedOn w:val="Normal"/>
    <w:rsid w:val="00CB2A2F"/>
    <w:pPr>
      <w:keepLines/>
      <w:spacing w:after="180"/>
      <w:ind w:left="1702" w:hanging="1418"/>
    </w:pPr>
  </w:style>
  <w:style w:type="paragraph" w:customStyle="1" w:styleId="EW">
    <w:name w:val="EW"/>
    <w:basedOn w:val="EX"/>
    <w:rsid w:val="00CB2A2F"/>
    <w:pPr>
      <w:spacing w:after="0"/>
    </w:pPr>
  </w:style>
  <w:style w:type="paragraph" w:customStyle="1" w:styleId="TAL">
    <w:name w:val="TAL"/>
    <w:basedOn w:val="Normal"/>
    <w:rsid w:val="00CB2A2F"/>
    <w:pPr>
      <w:keepNext/>
      <w:keepLines/>
      <w:spacing w:after="0"/>
    </w:pPr>
    <w:rPr>
      <w:sz w:val="18"/>
    </w:rPr>
  </w:style>
  <w:style w:type="paragraph" w:customStyle="1" w:styleId="TAC">
    <w:name w:val="TAC"/>
    <w:basedOn w:val="TAL"/>
    <w:rsid w:val="00CB2A2F"/>
    <w:pPr>
      <w:jc w:val="center"/>
    </w:pPr>
  </w:style>
  <w:style w:type="paragraph" w:customStyle="1" w:styleId="TAH">
    <w:name w:val="TAH"/>
    <w:basedOn w:val="TAC"/>
    <w:rsid w:val="00CB2A2F"/>
    <w:rPr>
      <w:b/>
    </w:rPr>
  </w:style>
  <w:style w:type="paragraph" w:customStyle="1" w:styleId="TAN">
    <w:name w:val="TAN"/>
    <w:basedOn w:val="TAL"/>
    <w:rsid w:val="00CB2A2F"/>
    <w:pPr>
      <w:ind w:left="851" w:hanging="851"/>
    </w:pPr>
  </w:style>
  <w:style w:type="paragraph" w:customStyle="1" w:styleId="TAR">
    <w:name w:val="TAR"/>
    <w:basedOn w:val="TAL"/>
    <w:rsid w:val="00CB2A2F"/>
    <w:pPr>
      <w:jc w:val="right"/>
    </w:pPr>
  </w:style>
  <w:style w:type="paragraph" w:customStyle="1" w:styleId="TH">
    <w:name w:val="TH"/>
    <w:basedOn w:val="Normal"/>
    <w:rsid w:val="00CB2A2F"/>
    <w:pPr>
      <w:keepNext/>
      <w:keepLines/>
      <w:spacing w:before="60" w:after="180"/>
      <w:jc w:val="center"/>
    </w:pPr>
    <w:rPr>
      <w:b/>
    </w:rPr>
  </w:style>
  <w:style w:type="paragraph" w:customStyle="1" w:styleId="TF">
    <w:name w:val="TF"/>
    <w:basedOn w:val="TH"/>
    <w:rsid w:val="00CB2A2F"/>
    <w:pPr>
      <w:keepNext w:val="0"/>
      <w:spacing w:before="0" w:after="240"/>
    </w:pPr>
  </w:style>
  <w:style w:type="paragraph" w:customStyle="1" w:styleId="TT">
    <w:name w:val="TT"/>
    <w:basedOn w:val="Heading1"/>
    <w:next w:val="Normal"/>
    <w:rsid w:val="00CB2A2F"/>
    <w:pPr>
      <w:numPr>
        <w:numId w:val="0"/>
      </w:numPr>
      <w:ind w:left="1134" w:hanging="1134"/>
      <w:outlineLvl w:val="9"/>
    </w:pPr>
    <w:rPr>
      <w:rFonts w:cs="Times New Roman"/>
      <w:szCs w:val="20"/>
      <w:lang w:eastAsia="en-US"/>
    </w:rPr>
  </w:style>
  <w:style w:type="paragraph" w:customStyle="1" w:styleId="ZA">
    <w:name w:val="ZA"/>
    <w:rsid w:val="00CB2A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B2A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B2A2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B2A2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B2A2F"/>
  </w:style>
  <w:style w:type="paragraph" w:customStyle="1" w:styleId="ZH">
    <w:name w:val="ZH"/>
    <w:rsid w:val="00CB2A2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B2A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B2A2F"/>
    <w:pPr>
      <w:framePr w:hRule="auto" w:wrap="notBeside" w:y="852"/>
    </w:pPr>
    <w:rPr>
      <w:i w:val="0"/>
      <w:sz w:val="40"/>
    </w:rPr>
  </w:style>
  <w:style w:type="paragraph" w:customStyle="1" w:styleId="ZU">
    <w:name w:val="ZU"/>
    <w:rsid w:val="00CB2A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B2A2F"/>
    <w:pPr>
      <w:framePr w:wrap="notBeside" w:y="16161"/>
    </w:pPr>
  </w:style>
  <w:style w:type="paragraph" w:customStyle="1" w:styleId="FP">
    <w:name w:val="FP"/>
    <w:basedOn w:val="Normal"/>
    <w:rsid w:val="00CB2A2F"/>
    <w:pPr>
      <w:spacing w:after="0"/>
    </w:pPr>
  </w:style>
  <w:style w:type="paragraph" w:customStyle="1" w:styleId="Observation">
    <w:name w:val="Observation"/>
    <w:basedOn w:val="Proposal"/>
    <w:qFormat/>
    <w:rsid w:val="00CB2A2F"/>
    <w:pPr>
      <w:numPr>
        <w:numId w:val="13"/>
      </w:numPr>
    </w:pPr>
  </w:style>
  <w:style w:type="paragraph" w:styleId="TableofFigures">
    <w:name w:val="table of figures"/>
    <w:basedOn w:val="Normal"/>
    <w:next w:val="Normal"/>
    <w:uiPriority w:val="99"/>
    <w:rsid w:val="00CB2A2F"/>
    <w:pPr>
      <w:ind w:left="1418" w:hanging="1418"/>
    </w:pPr>
    <w:rPr>
      <w:b/>
    </w:rPr>
  </w:style>
  <w:style w:type="paragraph" w:styleId="Index4">
    <w:name w:val="index 4"/>
    <w:basedOn w:val="Normal"/>
    <w:next w:val="Normal"/>
    <w:autoRedefine/>
    <w:rsid w:val="00CB2A2F"/>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GridTable1Light">
    <w:name w:val="Grid Table 1 Light"/>
    <w:basedOn w:val="TableNormal"/>
    <w:uiPriority w:val="46"/>
    <w:rsid w:val="00E218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rsid w:val="00E218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954D5"/>
    <w:pPr>
      <w:spacing w:before="100" w:beforeAutospacing="1" w:after="100" w:afterAutospacing="1"/>
    </w:pPr>
    <w:rPr>
      <w:sz w:val="24"/>
      <w:szCs w:val="24"/>
      <w:lang w:val="sv-FI" w:eastAsia="sv-FI"/>
    </w:rPr>
  </w:style>
  <w:style w:type="paragraph" w:styleId="Revision">
    <w:name w:val="Revision"/>
    <w:hidden/>
    <w:uiPriority w:val="99"/>
    <w:semiHidden/>
    <w:rsid w:val="003029E7"/>
    <w:rPr>
      <w:rFonts w:ascii="Times New Roman" w:hAnsi="Times New Roman"/>
      <w:lang w:val="en-GB" w:eastAsia="zh-CN"/>
    </w:rPr>
  </w:style>
  <w:style w:type="paragraph" w:customStyle="1" w:styleId="references">
    <w:name w:val="references"/>
    <w:rsid w:val="008E1545"/>
    <w:pPr>
      <w:numPr>
        <w:numId w:val="43"/>
      </w:numPr>
      <w:spacing w:after="50" w:line="180" w:lineRule="exact"/>
      <w:jc w:val="both"/>
    </w:pPr>
    <w:rPr>
      <w:rFonts w:ascii="Times New Roman" w:eastAsia="MS Mincho" w:hAnsi="Times New Roman"/>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170040">
      <w:bodyDiv w:val="1"/>
      <w:marLeft w:val="0"/>
      <w:marRight w:val="0"/>
      <w:marTop w:val="0"/>
      <w:marBottom w:val="0"/>
      <w:divBdr>
        <w:top w:val="none" w:sz="0" w:space="0" w:color="auto"/>
        <w:left w:val="none" w:sz="0" w:space="0" w:color="auto"/>
        <w:bottom w:val="none" w:sz="0" w:space="0" w:color="auto"/>
        <w:right w:val="none" w:sz="0" w:space="0" w:color="auto"/>
      </w:divBdr>
    </w:div>
    <w:div w:id="598755928">
      <w:bodyDiv w:val="1"/>
      <w:marLeft w:val="0"/>
      <w:marRight w:val="0"/>
      <w:marTop w:val="0"/>
      <w:marBottom w:val="0"/>
      <w:divBdr>
        <w:top w:val="none" w:sz="0" w:space="0" w:color="auto"/>
        <w:left w:val="none" w:sz="0" w:space="0" w:color="auto"/>
        <w:bottom w:val="none" w:sz="0" w:space="0" w:color="auto"/>
        <w:right w:val="none" w:sz="0" w:space="0" w:color="auto"/>
      </w:divBdr>
    </w:div>
    <w:div w:id="992413828">
      <w:bodyDiv w:val="1"/>
      <w:marLeft w:val="0"/>
      <w:marRight w:val="0"/>
      <w:marTop w:val="0"/>
      <w:marBottom w:val="0"/>
      <w:divBdr>
        <w:top w:val="none" w:sz="0" w:space="0" w:color="auto"/>
        <w:left w:val="none" w:sz="0" w:space="0" w:color="auto"/>
        <w:bottom w:val="none" w:sz="0" w:space="0" w:color="auto"/>
        <w:right w:val="none" w:sz="0" w:space="0" w:color="auto"/>
      </w:divBdr>
    </w:div>
    <w:div w:id="1096512585">
      <w:bodyDiv w:val="1"/>
      <w:marLeft w:val="0"/>
      <w:marRight w:val="0"/>
      <w:marTop w:val="0"/>
      <w:marBottom w:val="0"/>
      <w:divBdr>
        <w:top w:val="none" w:sz="0" w:space="0" w:color="auto"/>
        <w:left w:val="none" w:sz="0" w:space="0" w:color="auto"/>
        <w:bottom w:val="none" w:sz="0" w:space="0" w:color="auto"/>
        <w:right w:val="none" w:sz="0" w:space="0" w:color="auto"/>
      </w:divBdr>
    </w:div>
    <w:div w:id="1122502363">
      <w:bodyDiv w:val="1"/>
      <w:marLeft w:val="0"/>
      <w:marRight w:val="0"/>
      <w:marTop w:val="0"/>
      <w:marBottom w:val="0"/>
      <w:divBdr>
        <w:top w:val="none" w:sz="0" w:space="0" w:color="auto"/>
        <w:left w:val="none" w:sz="0" w:space="0" w:color="auto"/>
        <w:bottom w:val="none" w:sz="0" w:space="0" w:color="auto"/>
        <w:right w:val="none" w:sz="0" w:space="0" w:color="auto"/>
      </w:divBdr>
    </w:div>
    <w:div w:id="1209368227">
      <w:bodyDiv w:val="1"/>
      <w:marLeft w:val="0"/>
      <w:marRight w:val="0"/>
      <w:marTop w:val="0"/>
      <w:marBottom w:val="0"/>
      <w:divBdr>
        <w:top w:val="none" w:sz="0" w:space="0" w:color="auto"/>
        <w:left w:val="none" w:sz="0" w:space="0" w:color="auto"/>
        <w:bottom w:val="none" w:sz="0" w:space="0" w:color="auto"/>
        <w:right w:val="none" w:sz="0" w:space="0" w:color="auto"/>
      </w:divBdr>
      <w:divsChild>
        <w:div w:id="1355419668">
          <w:marLeft w:val="547"/>
          <w:marRight w:val="0"/>
          <w:marTop w:val="134"/>
          <w:marBottom w:val="0"/>
          <w:divBdr>
            <w:top w:val="none" w:sz="0" w:space="0" w:color="auto"/>
            <w:left w:val="none" w:sz="0" w:space="0" w:color="auto"/>
            <w:bottom w:val="none" w:sz="0" w:space="0" w:color="auto"/>
            <w:right w:val="none" w:sz="0" w:space="0" w:color="auto"/>
          </w:divBdr>
        </w:div>
        <w:div w:id="1541937390">
          <w:marLeft w:val="1166"/>
          <w:marRight w:val="0"/>
          <w:marTop w:val="115"/>
          <w:marBottom w:val="0"/>
          <w:divBdr>
            <w:top w:val="none" w:sz="0" w:space="0" w:color="auto"/>
            <w:left w:val="none" w:sz="0" w:space="0" w:color="auto"/>
            <w:bottom w:val="none" w:sz="0" w:space="0" w:color="auto"/>
            <w:right w:val="none" w:sz="0" w:space="0" w:color="auto"/>
          </w:divBdr>
        </w:div>
        <w:div w:id="2087722736">
          <w:marLeft w:val="1800"/>
          <w:marRight w:val="0"/>
          <w:marTop w:val="115"/>
          <w:marBottom w:val="0"/>
          <w:divBdr>
            <w:top w:val="none" w:sz="0" w:space="0" w:color="auto"/>
            <w:left w:val="none" w:sz="0" w:space="0" w:color="auto"/>
            <w:bottom w:val="none" w:sz="0" w:space="0" w:color="auto"/>
            <w:right w:val="none" w:sz="0" w:space="0" w:color="auto"/>
          </w:divBdr>
        </w:div>
        <w:div w:id="1451246432">
          <w:marLeft w:val="1166"/>
          <w:marRight w:val="0"/>
          <w:marTop w:val="115"/>
          <w:marBottom w:val="0"/>
          <w:divBdr>
            <w:top w:val="none" w:sz="0" w:space="0" w:color="auto"/>
            <w:left w:val="none" w:sz="0" w:space="0" w:color="auto"/>
            <w:bottom w:val="none" w:sz="0" w:space="0" w:color="auto"/>
            <w:right w:val="none" w:sz="0" w:space="0" w:color="auto"/>
          </w:divBdr>
        </w:div>
      </w:divsChild>
    </w:div>
    <w:div w:id="1555196223">
      <w:bodyDiv w:val="1"/>
      <w:marLeft w:val="0"/>
      <w:marRight w:val="0"/>
      <w:marTop w:val="0"/>
      <w:marBottom w:val="0"/>
      <w:divBdr>
        <w:top w:val="none" w:sz="0" w:space="0" w:color="auto"/>
        <w:left w:val="none" w:sz="0" w:space="0" w:color="auto"/>
        <w:bottom w:val="none" w:sz="0" w:space="0" w:color="auto"/>
        <w:right w:val="none" w:sz="0" w:space="0" w:color="auto"/>
      </w:divBdr>
    </w:div>
    <w:div w:id="1611936862">
      <w:bodyDiv w:val="1"/>
      <w:marLeft w:val="0"/>
      <w:marRight w:val="0"/>
      <w:marTop w:val="0"/>
      <w:marBottom w:val="0"/>
      <w:divBdr>
        <w:top w:val="none" w:sz="0" w:space="0" w:color="auto"/>
        <w:left w:val="none" w:sz="0" w:space="0" w:color="auto"/>
        <w:bottom w:val="none" w:sz="0" w:space="0" w:color="auto"/>
        <w:right w:val="none" w:sz="0" w:space="0" w:color="auto"/>
      </w:divBdr>
    </w:div>
    <w:div w:id="162942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94A3D-0392-48FC-8BCE-0B6D0BC4F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2568</Words>
  <Characters>14643</Characters>
  <Application>Microsoft Office Word</Application>
  <DocSecurity>0</DocSecurity>
  <Lines>122</Lines>
  <Paragraphs>34</Paragraphs>
  <ScaleCrop>false</ScaleCrop>
  <Company/>
  <LinksUpToDate>false</LinksUpToDate>
  <CharactersWithSpaces>17177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2017-10-03T02:47:00Z</dcterms:created>
  <dcterms:modified xsi:type="dcterms:W3CDTF">2017-10-03T02:48:00Z</dcterms:modified>
</cp:coreProperties>
</file>